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79DC" w14:textId="5DC4A9A1" w:rsidR="00E15F6D" w:rsidRPr="00A7430D" w:rsidRDefault="00403606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/>
          <w:iCs/>
        </w:rPr>
      </w:pPr>
      <w:r w:rsidRPr="00A7430D">
        <w:rPr>
          <w:rFonts w:cstheme="minorHAnsi"/>
          <w:b/>
          <w:bCs/>
          <w:i/>
          <w:iCs/>
        </w:rPr>
        <w:t xml:space="preserve">ZAŁĄCZNIK NR </w:t>
      </w:r>
      <w:r w:rsidR="001E4E57">
        <w:rPr>
          <w:rFonts w:cstheme="minorHAnsi"/>
          <w:b/>
          <w:bCs/>
          <w:i/>
          <w:iCs/>
        </w:rPr>
        <w:t>5</w:t>
      </w:r>
      <w:r w:rsidRPr="00A7430D">
        <w:rPr>
          <w:rFonts w:cstheme="minorHAnsi"/>
          <w:b/>
          <w:bCs/>
          <w:i/>
          <w:iCs/>
        </w:rPr>
        <w:t xml:space="preserve"> DO REGULAMINU KONKURSU</w:t>
      </w:r>
    </w:p>
    <w:p w14:paraId="26E4FC54" w14:textId="77777777" w:rsidR="00E15F6D" w:rsidRPr="00A7430D" w:rsidRDefault="00E15F6D" w:rsidP="004343A9">
      <w:pPr>
        <w:autoSpaceDE w:val="0"/>
        <w:autoSpaceDN w:val="0"/>
        <w:adjustRightInd w:val="0"/>
        <w:spacing w:before="60" w:after="60"/>
        <w:rPr>
          <w:rFonts w:cstheme="minorHAnsi"/>
        </w:rPr>
      </w:pPr>
    </w:p>
    <w:p w14:paraId="66488735" w14:textId="596696C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548ED5"/>
          <w:sz w:val="28"/>
          <w:szCs w:val="28"/>
        </w:rPr>
      </w:pPr>
      <w:r w:rsidRPr="00A7430D">
        <w:rPr>
          <w:rFonts w:cstheme="minorHAnsi"/>
          <w:b/>
          <w:bCs/>
          <w:color w:val="548ED5"/>
          <w:sz w:val="28"/>
          <w:szCs w:val="28"/>
        </w:rPr>
        <w:t>STANDARD REALIZACJI USŁUGI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 ZAKRESIE WSPARCIA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BEZZWROTNEGO NA ZAŁOŻENIE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WŁASNEJ DZIAŁALNOŚCI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GOSPODARCZEJ W RAMACH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REGIONALNRGO 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PROGRAMU OPERACYJNEGO 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>WOJEWÓDZTWA ŚWIĘTOKRZYSKIEGO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 NA LATA 2014-2020</w:t>
      </w:r>
    </w:p>
    <w:p w14:paraId="0777ED8D" w14:textId="130BAA25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EE0DFEA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>SPIS TREŚCI</w:t>
      </w:r>
    </w:p>
    <w:p w14:paraId="33FAD57F" w14:textId="779EC9F6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</w:t>
      </w:r>
      <w:r w:rsidR="00100D1C" w:rsidRPr="00A7430D">
        <w:rPr>
          <w:rFonts w:cstheme="minorHAnsi"/>
          <w:color w:val="000000"/>
        </w:rPr>
        <w:t>1</w:t>
      </w:r>
    </w:p>
    <w:p w14:paraId="38DD3989" w14:textId="6A1DE41C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Grupa docelowa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</w:t>
      </w:r>
      <w:r w:rsidR="00100D1C" w:rsidRPr="00A7430D">
        <w:rPr>
          <w:rFonts w:cstheme="minorHAnsi"/>
          <w:color w:val="000000"/>
        </w:rPr>
        <w:t>2</w:t>
      </w:r>
    </w:p>
    <w:p w14:paraId="19F512CA" w14:textId="7708D73D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Standardowa ścieżka wsparcia w projekcie</w:t>
      </w:r>
      <w:r w:rsidRPr="00A7430D">
        <w:rPr>
          <w:rFonts w:cstheme="minorHAnsi"/>
          <w:color w:val="000000"/>
        </w:rPr>
        <w:t>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</w:t>
      </w:r>
      <w:r w:rsidR="00100D1C" w:rsidRPr="00A7430D">
        <w:rPr>
          <w:rFonts w:cstheme="minorHAnsi"/>
          <w:color w:val="000000"/>
        </w:rPr>
        <w:t>3</w:t>
      </w:r>
    </w:p>
    <w:p w14:paraId="69DE96F0" w14:textId="57E84847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Wsparcie szkoleniowe</w:t>
      </w:r>
      <w:r w:rsidRPr="00A7430D">
        <w:rPr>
          <w:rFonts w:cstheme="minorHAnsi"/>
          <w:color w:val="000000"/>
        </w:rPr>
        <w:t>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.............................</w:t>
      </w:r>
      <w:r w:rsidR="00100D1C" w:rsidRPr="00A7430D">
        <w:rPr>
          <w:rFonts w:cstheme="minorHAnsi"/>
          <w:color w:val="000000"/>
        </w:rPr>
        <w:t>4</w:t>
      </w:r>
    </w:p>
    <w:p w14:paraId="1B5160F0" w14:textId="2911DD02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Udzielenie wsparcia finansowego</w:t>
      </w:r>
      <w:r w:rsidRPr="00A7430D">
        <w:rPr>
          <w:rFonts w:cstheme="minorHAnsi"/>
          <w:color w:val="000000"/>
        </w:rPr>
        <w:t>......................</w:t>
      </w:r>
      <w:r w:rsidR="00953C7E" w:rsidRPr="00A7430D">
        <w:rPr>
          <w:rFonts w:cstheme="minorHAnsi"/>
          <w:color w:val="000000"/>
        </w:rPr>
        <w:t>....</w:t>
      </w:r>
      <w:r w:rsidRPr="00A7430D">
        <w:rPr>
          <w:rFonts w:cstheme="minorHAnsi"/>
          <w:color w:val="000000"/>
        </w:rPr>
        <w:t>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="00953C7E" w:rsidRPr="00A7430D">
        <w:rPr>
          <w:rFonts w:cstheme="minorHAnsi"/>
          <w:color w:val="000000"/>
        </w:rPr>
        <w:t>.......</w:t>
      </w:r>
      <w:r w:rsidRPr="00A7430D">
        <w:rPr>
          <w:rFonts w:cstheme="minorHAnsi"/>
          <w:color w:val="000000"/>
        </w:rPr>
        <w:t>......</w:t>
      </w:r>
      <w:r w:rsidR="00100D1C" w:rsidRPr="00A7430D">
        <w:rPr>
          <w:rFonts w:cstheme="minorHAnsi"/>
          <w:color w:val="000000"/>
        </w:rPr>
        <w:t>6</w:t>
      </w:r>
    </w:p>
    <w:p w14:paraId="1C00924F" w14:textId="3A207B99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Zasady realizacji wsparcia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</w:t>
      </w:r>
      <w:r w:rsidR="00100D1C" w:rsidRPr="00A7430D">
        <w:rPr>
          <w:rFonts w:cstheme="minorHAnsi"/>
          <w:color w:val="000000"/>
        </w:rPr>
        <w:t>..8</w:t>
      </w:r>
    </w:p>
    <w:p w14:paraId="5CF9A03D" w14:textId="3A515EB5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Zastosowanie stawki jednostkowej</w:t>
      </w:r>
      <w:r w:rsidRPr="00A7430D">
        <w:rPr>
          <w:rFonts w:cstheme="minorHAnsi"/>
          <w:color w:val="000000"/>
        </w:rPr>
        <w:t>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......1</w:t>
      </w:r>
      <w:r w:rsidR="00071306">
        <w:rPr>
          <w:rFonts w:cstheme="minorHAnsi"/>
          <w:color w:val="000000"/>
        </w:rPr>
        <w:t>3</w:t>
      </w:r>
    </w:p>
    <w:p w14:paraId="6F851F32" w14:textId="469922D8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1F8D587" w14:textId="4CA0CA8F" w:rsidR="00064AA2" w:rsidRPr="00A7430D" w:rsidRDefault="00064AA2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</w:p>
    <w:p w14:paraId="2835B7BF" w14:textId="0735565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Celem wsparcia dotyczącego przedsiębiorczości realizowanego w ramach </w:t>
      </w:r>
      <w:r w:rsidR="00F07753" w:rsidRPr="00A7430D">
        <w:rPr>
          <w:rFonts w:cstheme="minorHAnsi"/>
          <w:color w:val="000000"/>
        </w:rPr>
        <w:t>Podd</w:t>
      </w:r>
      <w:r w:rsidRPr="00A7430D">
        <w:rPr>
          <w:rFonts w:cstheme="minorHAnsi"/>
          <w:color w:val="000000"/>
        </w:rPr>
        <w:t>ziałania 1</w:t>
      </w:r>
      <w:r w:rsidR="00F07753" w:rsidRPr="00A7430D">
        <w:rPr>
          <w:rFonts w:cstheme="minorHAnsi"/>
          <w:color w:val="000000"/>
        </w:rPr>
        <w:t>0</w:t>
      </w:r>
      <w:r w:rsidRPr="00A7430D">
        <w:rPr>
          <w:rFonts w:cstheme="minorHAnsi"/>
          <w:color w:val="000000"/>
        </w:rPr>
        <w:t>.</w:t>
      </w:r>
      <w:r w:rsidR="00F07753" w:rsidRPr="00A7430D">
        <w:rPr>
          <w:rFonts w:cstheme="minorHAnsi"/>
          <w:color w:val="000000"/>
        </w:rPr>
        <w:t>4.1</w:t>
      </w:r>
      <w:r w:rsidR="00064AA2" w:rsidRPr="00A7430D">
        <w:rPr>
          <w:rFonts w:cstheme="minorHAnsi"/>
          <w:color w:val="000000"/>
        </w:rPr>
        <w:t xml:space="preserve"> </w:t>
      </w:r>
      <w:r w:rsidR="00F07753" w:rsidRPr="00A7430D">
        <w:rPr>
          <w:rFonts w:cstheme="minorHAnsi"/>
          <w:color w:val="000000"/>
        </w:rPr>
        <w:t xml:space="preserve">Regionalnego </w:t>
      </w:r>
      <w:r w:rsidRPr="00A7430D">
        <w:rPr>
          <w:rFonts w:cstheme="minorHAnsi"/>
          <w:color w:val="000000"/>
        </w:rPr>
        <w:t xml:space="preserve">Programu Operacyjnego </w:t>
      </w:r>
      <w:r w:rsidR="00F07753" w:rsidRPr="00A7430D">
        <w:rPr>
          <w:rFonts w:cstheme="minorHAnsi"/>
          <w:color w:val="000000"/>
        </w:rPr>
        <w:t>Województwa Świętokrzyskiego</w:t>
      </w:r>
      <w:r w:rsidRPr="00A7430D">
        <w:rPr>
          <w:rFonts w:cstheme="minorHAnsi"/>
          <w:color w:val="000000"/>
        </w:rPr>
        <w:t xml:space="preserve"> na lata 2014-2020 jest promowanie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postaw przedsiębiorczych wśród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wspieranie rozwiązań służących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tworzeniu nowych miejsc pracy w tym sektorze. Dla realizacji tego celu został przewidziany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 instrumentów, obejmujący wsparcie szkoleniowe oferowane na etapie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poprzedzającym założenie firmy, przyznanie środków finansowych na rozpoczęcie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działalności gospodarczej, a także finansowe wsparcie pomostowe. Z jednej strony efektem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rozdysponowania środków będzie lepsze wykorzystanie zasobów rynku pracy, a z drugiej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realna pomoc osobom </w:t>
      </w:r>
      <w:r w:rsidR="00F07753" w:rsidRPr="00A7430D">
        <w:rPr>
          <w:rFonts w:cstheme="minorHAnsi"/>
          <w:color w:val="000000"/>
        </w:rPr>
        <w:t>po 30 roku życia</w:t>
      </w:r>
      <w:r w:rsidRPr="00A7430D">
        <w:rPr>
          <w:rFonts w:cstheme="minorHAnsi"/>
          <w:color w:val="000000"/>
        </w:rPr>
        <w:t>.</w:t>
      </w:r>
    </w:p>
    <w:p w14:paraId="43751007" w14:textId="2BE07C1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 uwagi na regionalny charakter wsparcia beneficjent musi pamiętać, że zarówno grupa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docelowa jak i obszar realizacji projektu będzie zróżnicowany. Z tego względu beneficjent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powinien stosować zróżnicowane, dobrane do grupy i obszaru formy dotarcia z informacją 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projekcie. Rekrutacja do projektu powinna wyłonić osoby, które mają predyspozycje do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prowadzenia działalności gospodarczej oraz pomysł na trwałą działalność gospodarczą.</w:t>
      </w:r>
    </w:p>
    <w:p w14:paraId="5ABA14D2" w14:textId="5E05C73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przypadku braku możliwości otrzymania środków w ramach projektu uczestnik powinien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umieć znaleźć alternatywne źródło sfinansowania pomysłu. Zaleca się wskazanie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uczestnikowi instytucji, które udzielają pożyczek lub dotacji na zakładanie działalności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gospodarczych np. w postaci dotacji na tworzenie miejsc pracy w przedsiębiorstwach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społecznych (wsparcie realizowane w RPO w priorytecie inwestycyjnym 9v).</w:t>
      </w:r>
    </w:p>
    <w:p w14:paraId="187A130D" w14:textId="1EB9482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 założeniu działalności gospodarczej beneficjent powinien skupić się na takim wsparciu</w:t>
      </w:r>
      <w:r w:rsidR="000E2A3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aby:</w:t>
      </w:r>
      <w:r w:rsidR="007E7964" w:rsidRPr="00A7430D">
        <w:rPr>
          <w:rFonts w:cstheme="minorHAnsi"/>
          <w:color w:val="000000"/>
        </w:rPr>
        <w:t xml:space="preserve"> </w:t>
      </w:r>
    </w:p>
    <w:p w14:paraId="1E39876E" w14:textId="0F1B452B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ugruntowali trwale swoją pozycję na rynku,</w:t>
      </w:r>
    </w:p>
    <w:p w14:paraId="200D5929" w14:textId="55286EAF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zrealizowali lub zwiększyli potencjał tworzenia nowych miejsc pracy.</w:t>
      </w:r>
    </w:p>
    <w:p w14:paraId="413D016C" w14:textId="71E8A9E9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Dbając o zapewnienie wysokiej jakości oferowanego wsparcia na założenie własnej działalności gospodarczej dla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efektywne wydatkowanie środków publicznych, zostały opracowane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niniejsze Standardy</w:t>
      </w:r>
      <w:r w:rsidRPr="00A7430D">
        <w:rPr>
          <w:rFonts w:cstheme="minorHAnsi"/>
          <w:i/>
          <w:iCs/>
          <w:color w:val="000000"/>
        </w:rPr>
        <w:t>.</w:t>
      </w:r>
    </w:p>
    <w:p w14:paraId="63AB6232" w14:textId="0D6E05C6" w:rsidR="00164798" w:rsidRPr="00192063" w:rsidRDefault="009F724B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/>
        <w:rPr>
          <w:rFonts w:cstheme="minorHAnsi"/>
          <w:b/>
          <w:bCs/>
          <w:color w:val="FFFFFF"/>
        </w:rPr>
      </w:pPr>
      <w:r>
        <w:rPr>
          <w:rFonts w:cstheme="minorHAnsi"/>
          <w:b/>
          <w:bCs/>
          <w:color w:val="000000"/>
        </w:rPr>
        <w:t xml:space="preserve">2. </w:t>
      </w:r>
      <w:r w:rsidR="00676C90" w:rsidRPr="00192063">
        <w:rPr>
          <w:rFonts w:cstheme="minorHAnsi"/>
          <w:b/>
          <w:bCs/>
          <w:color w:val="000000"/>
        </w:rPr>
        <w:t>GRUPA DOCELOWA</w:t>
      </w:r>
      <w:r w:rsidR="00164798" w:rsidRPr="00192063">
        <w:rPr>
          <w:rFonts w:cstheme="minorHAnsi"/>
          <w:b/>
          <w:bCs/>
          <w:color w:val="FFFFFF"/>
        </w:rPr>
        <w:t>OCELOWA</w:t>
      </w:r>
    </w:p>
    <w:p w14:paraId="709C9196" w14:textId="1B324633" w:rsidR="00F07753" w:rsidRPr="00A7430D" w:rsidRDefault="00F07753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Uczestnikami projektu są wyłącznie osoby w wieku 30 lat i więcej (od dnia 30 urodzin) zamierzające rozpocząć prowadzenie działalności gospodarczej należących do jednej z poniższych grup:</w:t>
      </w:r>
    </w:p>
    <w:p w14:paraId="418A151D" w14:textId="21310F49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bezrobotne, poszukujące pracy (pozostające bez zatrudnienia) i bierne zawodowo, znajdujące się w szczególnie trudnej sytuacji na rynku pracy, tj. kobiety, osoby po 50 roku życia, z niepełnosprawnościami, długotrwale bezrobotne, niskowykwalifikowane,</w:t>
      </w:r>
    </w:p>
    <w:p w14:paraId="6958C97B" w14:textId="72A64BDA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 xml:space="preserve">osoby sprawujące opiekę nad osobą niesamodzielną oraz powracające na rynek pracy po zakończonym okresie sprawowania opieki, </w:t>
      </w:r>
    </w:p>
    <w:p w14:paraId="0E366C9F" w14:textId="7DC9420B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odchodzące z rolnictwa  oraz członkowie ich rodzin,</w:t>
      </w:r>
    </w:p>
    <w:p w14:paraId="58F1C9AE" w14:textId="336A8F08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imigranci (w tym osoby polskiego pochodzenia) i reemigranci,</w:t>
      </w:r>
    </w:p>
    <w:p w14:paraId="3BFEFCF8" w14:textId="6EC8A5FE" w:rsidR="00164798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strike/>
          <w:color w:val="000000"/>
        </w:rPr>
      </w:pPr>
      <w:r w:rsidRPr="009F724B">
        <w:rPr>
          <w:rFonts w:cstheme="minorHAnsi"/>
          <w:color w:val="000000"/>
        </w:rPr>
        <w:t>bezrobotni mężczyźni w wieku 30-49 lat pod warunkiem, że ich liczba w projekcie nie przekroczy 20% oraz że udzielone wsparcie ma prowadzić do podwyższenia lub nabycia nowych kwalifikacji czy kompetencji lub utrzymania i formalnego potwierdzenia kwalifikacji lub kompetencji lub do rozpoczęcia prowadzenia działalności gospodarczej.</w:t>
      </w:r>
    </w:p>
    <w:p w14:paraId="16C14423" w14:textId="044D7528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Osoby ubiegające się o wsparcie finansowe na rozpoczęcie działalności gospodarczej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powinny posiadać odpowiednie predyspozycje, tj. wykazywać się takimi cechami jak: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samodzielność, przedsiębiorczość, odpowiedzialność, umiejętność planowania i myślenia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analitycznego, sumienność. Beneficjent wskazuje uczestnikowi projektu podstawowe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aspekty organizacyjno-prawne związane z założeniem i prowadzeniem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gospodarczej.</w:t>
      </w:r>
    </w:p>
    <w:p w14:paraId="5B178E65" w14:textId="533BCDC1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Jednym z warunków przyznania wsparcia na rozpoczęcie własnej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 jest złożenie przez uczestnika projektu oświadczenia o niekorzystaniu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równolegle z innych środków publicznych, w tym zwłaszcza środków Funduszu Pracy,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Państwowego Funduszu Rehabilitacji Osób Niepełnosprawnych, środków oferowanych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ramach PO WER, RPO oraz środków oferowanych w ramach Programu Rozwoju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Obszarów Wiejskich 2014-2020 na pokrycie tych samych wydatków związanych z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podjęciem i prowadzeniem działalności gospodarczej.</w:t>
      </w:r>
    </w:p>
    <w:p w14:paraId="7758B974" w14:textId="5D51C766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Wsparcie nie jest udzielane osobom, które:</w:t>
      </w:r>
    </w:p>
    <w:p w14:paraId="787915EE" w14:textId="2EE80E07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posiadały wpis do CEIDG, były zarejestrowane jako przedsiębiorcy w KRS lub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prowadziły działalność gospodarczą na podstawie odrębnych przepisów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okresie 12 kolejnych miesięcy poprzedzających dzień przystąpienia do projektu;</w:t>
      </w:r>
    </w:p>
    <w:p w14:paraId="0624CBA7" w14:textId="1BC3B5C0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zawiesiły lub miały zawieszoną działalność gospodarczą na podstawie przepisów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CEIDG lub KRS w okresie 12 kolejnych miesięcy poprzedzających dzień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przystąpienia do projektu;</w:t>
      </w:r>
    </w:p>
    <w:p w14:paraId="7CF2BD14" w14:textId="27181B6C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rolniczą działalność gospodarczą i równocześnie podlegać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ubezpieczeniu społecznemu rolników zgodnie z ustawą z dnia 20 grudnia 1990 r.</w:t>
      </w:r>
      <w:r w:rsidR="00ED646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 ubezpieczeniu społecznym rolników;</w:t>
      </w:r>
    </w:p>
    <w:p w14:paraId="229FF8A7" w14:textId="005D4751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działalność komorniczą zgodnie z ustawą z dnia 22 marca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2018 r.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komornikach sądowych (Dz. U. z 2020 r. poz. 121);</w:t>
      </w:r>
    </w:p>
    <w:p w14:paraId="5FE4120B" w14:textId="0ECB6D15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okresie 12 kolejnych miesięcy przed przystąpieniem do projektu były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wspólnikami spółek osobowych prawa handlowego (spółki jawnej,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partnerskiej,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komandytowej, spółki komandytowo-akcyjnej), spółek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cywilnych;</w:t>
      </w:r>
    </w:p>
    <w:p w14:paraId="3424F4AF" w14:textId="5CF5AD4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lastRenderedPageBreak/>
        <w:t>w okresie 12 kolejnych miesięcy przed przystąpieniem do projektu były członkami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spółdzielni utworzonych na podstawie prawa spółdzielczego</w:t>
      </w:r>
      <w:r w:rsidR="00E55189" w:rsidRPr="00A7430D">
        <w:rPr>
          <w:rStyle w:val="Odwoanieprzypisudolnego"/>
          <w:rFonts w:cstheme="minorHAnsi"/>
          <w:color w:val="000000"/>
        </w:rPr>
        <w:footnoteReference w:id="1"/>
      </w:r>
      <w:r w:rsidR="002C5794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;.</w:t>
      </w:r>
    </w:p>
    <w:p w14:paraId="6ECBC2B2" w14:textId="37B41706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chcą otrzymać środki na działalność gospodarczą, która w okresie 12 kolejnych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miesięcy przed przystąpieniem do projektu prowadzona była przez członka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rodziny, z wykorzystaniem zasobów materialnych (pomieszczenia, sprzęt itp.)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stanowiących zaplecze dla tej działalności;</w:t>
      </w:r>
    </w:p>
    <w:p w14:paraId="69B1D844" w14:textId="4865DDE9" w:rsidR="00164798" w:rsidRPr="009F724B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były zatrudnione w rozumieniu Kodeksu Pracy w ciągu ostatnich 3 lat, u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beneficjenta,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partnera lub wykonawcy (o ile jest on już znany) w ramach projektu,</w:t>
      </w:r>
      <w:r w:rsid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a także u osób, które łączy lub łączył z beneficjentem/partnerem/wykonawcą lub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 xml:space="preserve">pracownikiem beneficjenta, uczestniczących </w:t>
      </w:r>
      <w:r w:rsidR="00E96642">
        <w:rPr>
          <w:rFonts w:cstheme="minorHAnsi"/>
          <w:color w:val="000000"/>
        </w:rPr>
        <w:br/>
      </w:r>
      <w:r w:rsidRPr="009F724B">
        <w:rPr>
          <w:rFonts w:cstheme="minorHAnsi"/>
          <w:color w:val="000000"/>
        </w:rPr>
        <w:t>w procesie rekrutacji i oceny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biznesplanów:</w:t>
      </w:r>
    </w:p>
    <w:p w14:paraId="54A8A005" w14:textId="363BB187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małżeński lub faktyczne pożycie, stosunek pokrewieństwa 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powinowactwa (w linii prostej lub bocznej do II stopnia) lub</w:t>
      </w:r>
    </w:p>
    <w:p w14:paraId="640FD4C7" w14:textId="235F3ABB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z tytułu przysposobienia, opieki lub kurateli;</w:t>
      </w:r>
    </w:p>
    <w:p w14:paraId="17D46191" w14:textId="42184CB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Wyłączenie dotyczy również wszystkich osób upoważnionych do składania wiążących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oświadczeń woli w imieniu Beneficjenta, partnera lub wykonawcy;</w:t>
      </w:r>
    </w:p>
    <w:p w14:paraId="350EDFCE" w14:textId="570A837A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były karane za przestępstwa przeciwko obrotowi gospodarczemu w rozumieniu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6 czerwca 1997 r. Kodeks Karny oraz nie korzystające z pełni praw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publicznych i nieposiadające pełnej zdolności do czynności prawnych;</w:t>
      </w:r>
    </w:p>
    <w:p w14:paraId="7D0D1D7B" w14:textId="5E12D51E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na dzień przystąpienia do projektu zaległości w regulowaniu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zobowiązań cywilnoprawnych;</w:t>
      </w:r>
    </w:p>
    <w:p w14:paraId="1EB9E733" w14:textId="65A574B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zakaz dostępu do środków, o których mowa w art. 5 ust. 3 pkt 1 i 4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27 sierpnia 2009 r. o finansach publicznych;</w:t>
      </w:r>
    </w:p>
    <w:p w14:paraId="31807253" w14:textId="0D4FB51F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otrzymały pomoc publiczną dotyczącą tych samych kosztów kwalifikowalnych, </w:t>
      </w:r>
      <w:r w:rsidR="00F5372E" w:rsidRPr="004343A9">
        <w:rPr>
          <w:rFonts w:cstheme="minorHAnsi"/>
          <w:color w:val="000000"/>
        </w:rPr>
        <w:t xml:space="preserve">o </w:t>
      </w:r>
      <w:r w:rsidRPr="004343A9">
        <w:rPr>
          <w:rFonts w:cstheme="minorHAnsi"/>
          <w:color w:val="000000"/>
        </w:rPr>
        <w:t>które będą się ubiegać w ramach projektu;</w:t>
      </w:r>
    </w:p>
    <w:p w14:paraId="750ADFA2" w14:textId="0989A3CB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nie wyraziły zgody na przetwarzanie swoich danych osobowych w celu realizacji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 xml:space="preserve">monitoringu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i ewaluacji projektu;</w:t>
      </w:r>
    </w:p>
    <w:p w14:paraId="0A395774" w14:textId="063081B0" w:rsidR="00164798" w:rsidRPr="00A7430D" w:rsidRDefault="00F5372E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3.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STANDARDOWA ŚCIEŻKA WSPARCIA W PROJEKCIE</w:t>
      </w:r>
      <w:r w:rsidR="00164798" w:rsidRPr="00A7430D">
        <w:rPr>
          <w:rFonts w:cstheme="minorHAnsi"/>
          <w:b/>
          <w:bCs/>
          <w:color w:val="FFFFFF"/>
        </w:rPr>
        <w:t xml:space="preserve"> WSPARCIA W PROJEKCIE</w:t>
      </w:r>
    </w:p>
    <w:p w14:paraId="54DCACF2" w14:textId="677031FF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Poniższy schemat przedstawia kolejne etapy standardowej ścieżki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102" w:rsidRPr="00A7430D" w14:paraId="62462B56" w14:textId="77777777" w:rsidTr="00243102">
        <w:tc>
          <w:tcPr>
            <w:tcW w:w="9062" w:type="dxa"/>
          </w:tcPr>
          <w:p w14:paraId="07C9EA0C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ZŁOŻENIE FORMULARZA REKRUTACYJNEGO</w:t>
            </w:r>
          </w:p>
          <w:p w14:paraId="4006DC82" w14:textId="5D954FF7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51F23BEE" w14:textId="77777777" w:rsidTr="00243102">
        <w:tc>
          <w:tcPr>
            <w:tcW w:w="9062" w:type="dxa"/>
          </w:tcPr>
          <w:p w14:paraId="423EA9FE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OCENA FORMALNA I MERYTORYCZNA FORMULARZY</w:t>
            </w:r>
          </w:p>
          <w:p w14:paraId="38F9605A" w14:textId="09B301AE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60494B91" w14:textId="77777777" w:rsidTr="00243102">
        <w:tc>
          <w:tcPr>
            <w:tcW w:w="9062" w:type="dxa"/>
          </w:tcPr>
          <w:p w14:paraId="3EA7A013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4F81BD" w:themeColor="accent1"/>
              </w:rPr>
            </w:pPr>
            <w:r w:rsidRPr="00A7430D">
              <w:rPr>
                <w:rFonts w:cstheme="minorHAnsi"/>
                <w:color w:val="4F81BD" w:themeColor="accent1"/>
              </w:rPr>
              <w:t>ROZMOWA Z DORADCĄ ZAWODOWYM</w:t>
            </w:r>
          </w:p>
          <w:p w14:paraId="54F1EE21" w14:textId="3FB4CED8" w:rsidR="00E67888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45E0861D" w14:textId="77777777" w:rsidTr="00243102">
        <w:tc>
          <w:tcPr>
            <w:tcW w:w="9062" w:type="dxa"/>
          </w:tcPr>
          <w:p w14:paraId="4B1D0A10" w14:textId="16701B6C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SZKOLENIOWE</w:t>
            </w:r>
          </w:p>
          <w:p w14:paraId="76E4E2DF" w14:textId="65FF4620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17CF969E" w14:textId="77777777" w:rsidTr="00243102">
        <w:tc>
          <w:tcPr>
            <w:tcW w:w="9062" w:type="dxa"/>
          </w:tcPr>
          <w:p w14:paraId="1515BFE0" w14:textId="11D30EA1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PRZYGOTOWANIE I ZŁOŻENIE BIZNESPLANÓW</w:t>
            </w:r>
          </w:p>
          <w:p w14:paraId="5185DF2D" w14:textId="383ECF3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F709A3B" w14:textId="77777777" w:rsidTr="00243102">
        <w:tc>
          <w:tcPr>
            <w:tcW w:w="9062" w:type="dxa"/>
          </w:tcPr>
          <w:p w14:paraId="77101D85" w14:textId="6E9EF8FD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ZAREJESTROWANIE DZIAŁALNOŚCI GOSPODARCZEJ</w:t>
            </w:r>
          </w:p>
          <w:p w14:paraId="11D1FA00" w14:textId="5C9F4AA3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lastRenderedPageBreak/>
              <w:sym w:font="Symbol" w:char="F0AF"/>
            </w:r>
          </w:p>
        </w:tc>
      </w:tr>
      <w:tr w:rsidR="00243102" w:rsidRPr="00A7430D" w14:paraId="01EEFF61" w14:textId="77777777" w:rsidTr="00243102">
        <w:tc>
          <w:tcPr>
            <w:tcW w:w="9062" w:type="dxa"/>
          </w:tcPr>
          <w:p w14:paraId="5A05A2E5" w14:textId="1E3CE052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lastRenderedPageBreak/>
              <w:t>WYPŁATA ŚRODKÓW</w:t>
            </w:r>
          </w:p>
          <w:p w14:paraId="5DD9A72B" w14:textId="0D321D95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04C2DE8D" w14:textId="77777777" w:rsidTr="00243102">
        <w:tc>
          <w:tcPr>
            <w:tcW w:w="9062" w:type="dxa"/>
          </w:tcPr>
          <w:p w14:paraId="321164A3" w14:textId="03835F4E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POMOSTOWE</w:t>
            </w:r>
          </w:p>
          <w:p w14:paraId="0B8B943F" w14:textId="56A59C7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92E6684" w14:textId="77777777" w:rsidTr="00243102">
        <w:tc>
          <w:tcPr>
            <w:tcW w:w="9062" w:type="dxa"/>
          </w:tcPr>
          <w:p w14:paraId="42239F52" w14:textId="71D98AB9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 xml:space="preserve">UTRZYMANIE TRWAŁOŚCI </w:t>
            </w:r>
            <w:r w:rsidRPr="009D63C0">
              <w:rPr>
                <w:rFonts w:cstheme="minorHAnsi"/>
                <w:color w:val="5B9CD6"/>
              </w:rPr>
              <w:t>PRZEZ 1</w:t>
            </w:r>
            <w:r w:rsidR="002B57DB" w:rsidRPr="009D63C0">
              <w:rPr>
                <w:rFonts w:cstheme="minorHAnsi"/>
                <w:color w:val="5B9CD6"/>
              </w:rPr>
              <w:t>2</w:t>
            </w:r>
            <w:r w:rsidRPr="009D63C0">
              <w:rPr>
                <w:rFonts w:cstheme="minorHAnsi"/>
                <w:color w:val="5B9CD6"/>
              </w:rPr>
              <w:t xml:space="preserve"> MIESIĘCY</w:t>
            </w:r>
          </w:p>
          <w:p w14:paraId="48C7EF26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2D55774" w14:textId="3CB114D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 xml:space="preserve">PO </w:t>
      </w:r>
      <w:r w:rsidR="00E67888" w:rsidRPr="00A7430D">
        <w:rPr>
          <w:rFonts w:cstheme="minorHAnsi"/>
          <w:b/>
          <w:bCs/>
          <w:color w:val="000000"/>
        </w:rPr>
        <w:t>4. WSPARCIE SZKOLENIOWE</w:t>
      </w:r>
      <w:r w:rsidRPr="00A7430D">
        <w:rPr>
          <w:rFonts w:cstheme="minorHAnsi"/>
          <w:b/>
          <w:bCs/>
          <w:color w:val="FFFFFF"/>
        </w:rPr>
        <w:t>4. WSPARCIE SZKOLENIOWE</w:t>
      </w:r>
    </w:p>
    <w:p w14:paraId="07A4729D" w14:textId="404EA3B2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Oferowane w projekcie wsparcie obejmuje świadczenie wysokiej jakości usług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szkoleniowych,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dostępnych na etapie poprzedzającym założenie działalności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gospodarczej i jest uzależnione od potrzeb uczestników projektu.</w:t>
      </w:r>
    </w:p>
    <w:p w14:paraId="69B53366" w14:textId="5E46ECA7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muszą być realizowane przez instytucje posiadające wpis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Rejestru Instytucji Szkoleniowych prowadzonego przez Wojewódzki Urząd Pracy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właściwy ze względu na siedzibę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instytucji szkoleniowej.</w:t>
      </w:r>
    </w:p>
    <w:p w14:paraId="17AFBFB2" w14:textId="6B62204B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wyjątkowych przypadkach spowodowanych siłą wyższą np. stan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zagrożenia epidemicznego, stan epidemii mogą być realizowane również w formule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zdalnej z wykorzystaniem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szkoleń on-line i zachowaniem wymogów określonych dla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realizacji form zdalnych.</w:t>
      </w:r>
    </w:p>
    <w:p w14:paraId="2ADF4AE8" w14:textId="2D2DCD98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ramach projektów muszą spełniać poniższe minimalne wymagania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jakościowe:</w:t>
      </w:r>
    </w:p>
    <w:p w14:paraId="7B729D34" w14:textId="26EAEE6E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szkolenie dopasowane do poziomu uczestników – obowiązkowe jest zbadanie na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wejściu poziomu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kompetencji rozwijanych w trakcie szkolenia i dostosowanie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nich programu szkoleniowego oraz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wykorzystywanych metod</w:t>
      </w:r>
      <w:r w:rsidR="009F724B">
        <w:rPr>
          <w:rFonts w:cstheme="minorHAnsi"/>
          <w:color w:val="000000"/>
        </w:rPr>
        <w:t>;</w:t>
      </w:r>
    </w:p>
    <w:p w14:paraId="7AA77D7C" w14:textId="1DC9A8F6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programy szkoleniowe lub cele szkolenia muszą zawierać opis rezultatów uczenia –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 taki sposób,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by dostarczać uczestnikom odpowiedzi na pytanie: „Co będzie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wiedział, rozumiał i/lub potrafił robić uczestnik, który ukończy to szkolenie?” (tj. w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języku efektów uczenia się)</w:t>
      </w:r>
      <w:r w:rsidR="009F724B">
        <w:rPr>
          <w:rFonts w:cstheme="minorHAnsi"/>
          <w:color w:val="000000"/>
        </w:rPr>
        <w:t>;</w:t>
      </w:r>
    </w:p>
    <w:p w14:paraId="5CC57703" w14:textId="5C63A54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materiały szkoleniowe muszą zawierać podsumowanie treści szkolenia i odwołania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źródeł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wiedzy, na której zostało ono oparte, z poszanowaniem praw autorskich</w:t>
      </w:r>
      <w:r w:rsidR="009F724B">
        <w:rPr>
          <w:rFonts w:cstheme="minorHAnsi"/>
          <w:color w:val="000000"/>
        </w:rPr>
        <w:t>;</w:t>
      </w:r>
    </w:p>
    <w:p w14:paraId="5B7BF96C" w14:textId="75C892AB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podczas szkolenia wykorzystywane muszą być różnorodne, angażujące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uczestników metody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kształcenia oraz środki i materiały dydaktyczne, dostosowane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poziomu, specyfiki i sytuacji osób uczących się. Metody te są adekwatne do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deklarowanych rezultatów, treści szkolenia oraz specyfiki i sytuacji grupy</w:t>
      </w:r>
      <w:r w:rsidR="009F724B">
        <w:rPr>
          <w:rFonts w:cstheme="minorHAnsi"/>
          <w:color w:val="000000"/>
        </w:rPr>
        <w:t>;</w:t>
      </w:r>
    </w:p>
    <w:p w14:paraId="69ACA793" w14:textId="73D4EECC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dokumentacja szkoleniowa zapewniona przez wykonawcę szkolenia musi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obejmować:</w:t>
      </w:r>
    </w:p>
    <w:p w14:paraId="3262DA40" w14:textId="0F63372A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program szkolenia (z uwzględnieniem tematów zajęć, harmonogram wraz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 wymiarem czasowym, metody szkoleniowe),</w:t>
      </w:r>
    </w:p>
    <w:p w14:paraId="155B912F" w14:textId="053AC1E2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materiały szkoleniowe,</w:t>
      </w:r>
    </w:p>
    <w:p w14:paraId="74DD79EF" w14:textId="5391DC1B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listy obecności.</w:t>
      </w:r>
    </w:p>
    <w:p w14:paraId="6F9BB910" w14:textId="0ABE8D2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trenerzy prowadzący szkolenie muszą posiadać łącznie:</w:t>
      </w:r>
    </w:p>
    <w:p w14:paraId="64B0124F" w14:textId="794BB8C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wykształcenie wyższe lub inne certyfikaty/zaświadczenia umożliwiające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przeprowadzenie danego szkolenia,</w:t>
      </w:r>
    </w:p>
    <w:p w14:paraId="1934359D" w14:textId="013C24A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doświadczenie umożliwiające przeprowadzenie danego szkolenia, przy czym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minimalne doświadczenie zawodowe w danej dziedzinie nie jest krótsze niż 2 lata,</w:t>
      </w:r>
    </w:p>
    <w:p w14:paraId="018F8F60" w14:textId="17C2DD0A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kompetencje społeczne i metodyczne związane z kształceniem osób dorosłych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(rozumiane jako ukończony min. 60 godzinny kurs dydaktyczny lub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przygotowujący do kształcenia dorosłych lub wykazanie doświadczenia w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kształceniu dorosłych – min. 750 godzin).</w:t>
      </w:r>
    </w:p>
    <w:p w14:paraId="6485CBEF" w14:textId="6298588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w przypadku realizacji usług w formule stacjonarnej, szkolenie odbywa się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w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warunkach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zapewniających komfort uczenia się, sale szkoleniowe spełniają warunki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BHP oraz odpowiadają potrzebom grupy docelowej, zwłaszcza w przypadku udziału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osób z niepełnosprawnościami</w:t>
      </w:r>
    </w:p>
    <w:p w14:paraId="7BED701B" w14:textId="0D9D431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harmonogram czasowy szkolenia spełnia następujące wymagania:</w:t>
      </w:r>
    </w:p>
    <w:p w14:paraId="5EF2A54E" w14:textId="66367D58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843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jednego modułu/zjazdu nie przekracza 5 następujących po sobie dni,</w:t>
      </w:r>
    </w:p>
    <w:p w14:paraId="671E0D5B" w14:textId="3CAE1764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zajęć łącznie z przerwami nie przekracza 8 godzin zegarowych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 ciągu jednego dnia,</w:t>
      </w:r>
    </w:p>
    <w:p w14:paraId="3FA61957" w14:textId="315063E9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zaplanowane są regularne przerwy w ilości nie mniejszej niż 15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minut na 2 godziny zegarowe,</w:t>
      </w:r>
    </w:p>
    <w:p w14:paraId="0E4965BE" w14:textId="04F74F47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trwających dłużej niż 6 godzin zegarowych zaplanowana jest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jedna przerwa trwająca min. 45 minut.</w:t>
      </w:r>
    </w:p>
    <w:p w14:paraId="576C8D91" w14:textId="13CDED19" w:rsidR="00164798" w:rsidRPr="004343A9" w:rsidRDefault="00164798" w:rsidP="00DE2F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1560" w:hanging="37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 nauczania jest zgodny z obowiązującymi podstawami programowymi oraz</w:t>
      </w:r>
      <w:r w:rsidR="00593EE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standardami kształcenia określonymi przez właściwych ministrów (jeśli dotyczy).</w:t>
      </w:r>
    </w:p>
    <w:p w14:paraId="129B09CE" w14:textId="308007BE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wsparcia szkoleniowego powinien obejmować szkolenia</w:t>
      </w:r>
      <w:r w:rsidR="00593EE7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oraz prowadzenia działalności gospodarczej. </w:t>
      </w:r>
      <w:r w:rsidR="00243DB8" w:rsidRPr="00192063">
        <w:rPr>
          <w:rFonts w:cstheme="minorHAnsi"/>
          <w:color w:val="000000"/>
        </w:rPr>
        <w:t xml:space="preserve">Moduł szkoleniowy nie może przekraczać 30 godzin lekcyjnych. </w:t>
      </w:r>
      <w:r w:rsidRPr="00192063">
        <w:rPr>
          <w:rFonts w:cstheme="minorHAnsi"/>
          <w:color w:val="000000"/>
        </w:rPr>
        <w:t>Maksymalna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liczebność grupy szkoleniowej to</w:t>
      </w:r>
      <w:r w:rsidR="00593EE7" w:rsidRPr="00192063">
        <w:rPr>
          <w:rFonts w:cstheme="minorHAnsi"/>
          <w:color w:val="000000"/>
        </w:rPr>
        <w:t xml:space="preserve"> 20 osób</w:t>
      </w:r>
      <w:r w:rsidRPr="00192063">
        <w:rPr>
          <w:rFonts w:cstheme="minorHAnsi"/>
          <w:color w:val="000000"/>
        </w:rPr>
        <w:t>.</w:t>
      </w:r>
    </w:p>
    <w:p w14:paraId="6D5FB35F" w14:textId="1A754871" w:rsidR="00243DB8" w:rsidRPr="00A7430D" w:rsidRDefault="009072B4" w:rsidP="004343A9">
      <w:pPr>
        <w:spacing w:before="60" w:after="60"/>
        <w:jc w:val="both"/>
        <w:rPr>
          <w:rFonts w:cstheme="minorHAnsi"/>
          <w:b/>
        </w:rPr>
      </w:pPr>
      <w:r w:rsidRPr="00A7430D">
        <w:rPr>
          <w:rFonts w:cstheme="minorHAnsi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3B7BF847" w14:textId="5A7B312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tematyczny szkoleń dostępnych w projekcie (zakres może być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rozszerzony przez IP):</w:t>
      </w:r>
    </w:p>
    <w:p w14:paraId="1DF081EE" w14:textId="4A43F526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działalność gospodarcza w kontekście przepisów prawnych,</w:t>
      </w:r>
    </w:p>
    <w:p w14:paraId="2EB53B8A" w14:textId="3D3CDE15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księgowość oraz przepisy podatkowe i ZUS,</w:t>
      </w:r>
    </w:p>
    <w:p w14:paraId="79B9D9D2" w14:textId="615E4AD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reklama i inne działania promocyjne,</w:t>
      </w:r>
    </w:p>
    <w:p w14:paraId="69E6526F" w14:textId="4FDCA0FA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inne źródła finansowania działalności gospodarczej,</w:t>
      </w:r>
    </w:p>
    <w:p w14:paraId="43F563FC" w14:textId="492C2A9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sporządzenie biznesplanu i jego realizacja.</w:t>
      </w:r>
    </w:p>
    <w:p w14:paraId="38099775" w14:textId="2C0BBCA7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negocjacje biznesowe,</w:t>
      </w:r>
    </w:p>
    <w:p w14:paraId="63044655" w14:textId="3A0E02CE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pozyskanie i obsługa klienta,</w:t>
      </w:r>
    </w:p>
    <w:p w14:paraId="360B1B1F" w14:textId="745B5A63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radzenie sobie ze stresem i konfliktem.</w:t>
      </w:r>
    </w:p>
    <w:p w14:paraId="1ADBD725" w14:textId="6A5F3C47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Realizacja wsparcia szkoleniowego, kierowanego do uczestników projektu powinna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obejmować dobór odpowiednich metod nauczania pozwalających na zdobycie wiedzy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i prowadzenia działalności gospodarczej. Rekomenduje się częste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wykorzystanie sposobów aktywizujących uczestników np. wykorzystywanie programów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komputerowych, z których uczestnicy będą korzystać w prowadzonej działalności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gospodarczej, opracowywanie raportów obrazujących kondycję firmy, sporządzanie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prognoz oraz planów operacyjnych i strategicznych firmy. W efekcie uczestnicy powinni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nabyć wiedzę i praktyczne umiejętności, które będą wykorzystywać w prowadzonej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działalności gospodarczej.</w:t>
      </w:r>
    </w:p>
    <w:p w14:paraId="74D6CCF8" w14:textId="0F7B264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obowiązkowo informuje uczestnika projektu o możliwości skorzystania z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Bazy Usług Rozwojowych, dostępnej na portalu: https://uslugirozwojowe.parp.gov.pl/"</w:t>
      </w:r>
    </w:p>
    <w:p w14:paraId="6F823F1A" w14:textId="287307A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lastRenderedPageBreak/>
        <w:t>Osoba skierowana do odbycia szkolenia jest zobowiązana m.in. do:</w:t>
      </w:r>
    </w:p>
    <w:p w14:paraId="255304FD" w14:textId="1ABC674A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uczestnictwa w szkoleniu, systematycznego realizowania programu 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przestrzegania regulaminu obowiązującego w ośrodku szkoleniowym,</w:t>
      </w:r>
    </w:p>
    <w:p w14:paraId="18BD1D4A" w14:textId="2BB8C4B6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 xml:space="preserve">ukończenia szkolenia i przystąpienia do egzaminu końcowego i zdanie go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przewidzianym terminie,</w:t>
      </w:r>
    </w:p>
    <w:p w14:paraId="2A1953F6" w14:textId="1058A93D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każdorazowego usprawiedliwiania nieobecności na zajęciach.</w:t>
      </w:r>
    </w:p>
    <w:p w14:paraId="11023E06" w14:textId="572E229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Wymagana jest frekwencja min. 80% całkowitego czasu trwania szkolenia. Nieobecność</w:t>
      </w:r>
      <w:r w:rsidR="00192063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 szkoleniu może być usprawiedliwiona w określonych przypadkach np.: choroba,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wyjątkowe sytuacje losowe itp.</w:t>
      </w:r>
    </w:p>
    <w:p w14:paraId="2830FFAB" w14:textId="3B737D3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zobowiązany jest do zapewnienia należytego dokumentowania przebiegu</w:t>
      </w:r>
      <w:r w:rsidR="00991B35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szkolenia oraz jego efektów z wykorzystaniem np. harmonogramu zajęć, listy obecności,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dziennika zajęć, dokumentacji egzaminacyjnej (np. wyniki testów wraz ze skalą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punktową), certyfikatów (zawierających tematykę i wymiar czasowy szkolenia), ankiet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oceniających jakość i przydatność szkolenia.</w:t>
      </w:r>
    </w:p>
    <w:p w14:paraId="7ACD0C66" w14:textId="117B2DF2" w:rsidR="00164798" w:rsidRPr="00A7430D" w:rsidRDefault="00991B35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5. UDZIELENIE WSPARCIA FINANSOWEGO</w:t>
      </w:r>
      <w:r w:rsidR="00164798" w:rsidRPr="00A7430D">
        <w:rPr>
          <w:rFonts w:cstheme="minorHAnsi"/>
          <w:b/>
          <w:bCs/>
          <w:color w:val="FFFFFF"/>
        </w:rPr>
        <w:t>5. UDZIELENIE WSPARCIA FINANSOWEGO</w:t>
      </w:r>
    </w:p>
    <w:p w14:paraId="2AE7B181" w14:textId="06BF4BAD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Obowiązkowym elementem rekrutacji uczestnika ukierunkowanego na otworzenie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własnej działalności gospodarczej jest rozmowa (w tym również w uzasadnionych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przypadkach takich jak wystąpienie siły wyższej np. stan zagrożenia epidemicznego czy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stan epidemii, rozmowa w formie chatu lub online) z doradcą zawodowym, której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celem jest weryfikacja predyspozycji kandydata (w tym np. osobowościowych,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poziomu motywacji) do samodzielnego prowadzenia działalności gospodarczej.</w:t>
      </w:r>
    </w:p>
    <w:p w14:paraId="00D9B0A8" w14:textId="6D022180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jest przyznawane na podstawie Biznesplanu, którego wzór stanowi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załącznik nr 4 do Standardów.</w:t>
      </w:r>
    </w:p>
    <w:p w14:paraId="099912E8" w14:textId="24BC8661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Przez prowadzenie działalności gospodarczej rozumie się także udział w spółkach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cywilnych, jawnych oraz partnerskich. W ramach projektu możliwe jest uruchomienie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wyłącznie nowej działalności w formie: jednoosobowej działalności gospodarczej, spółki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cywilnej, jawnej lub partnerskiej, przy czym założenie spółki cywilnej, jawnej lub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partnerskiej możliwe jest wyłącznie pomiędzy uczestnikami tego samego projektu.</w:t>
      </w:r>
    </w:p>
    <w:p w14:paraId="7E0ED60C" w14:textId="52FC8018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na rozpoczęcie działalności gospodarczej może zostać także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przyznane uczestnikowi projektu prowadzącemu wcześniej działalność zgodnie z art. 5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ust. 1 ustawy z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dnia 6 marca </w:t>
      </w:r>
      <w:r w:rsidRPr="00134851">
        <w:rPr>
          <w:rFonts w:cstheme="minorHAnsi"/>
          <w:color w:val="000000"/>
        </w:rPr>
        <w:t>2018 r. Prawo przedsiębiorców</w:t>
      </w:r>
      <w:r w:rsidR="008B343F" w:rsidRPr="00134851">
        <w:rPr>
          <w:rStyle w:val="Odwoanieprzypisudolnego"/>
          <w:rFonts w:cstheme="minorHAnsi"/>
          <w:color w:val="000000"/>
        </w:rPr>
        <w:footnoteReference w:id="2"/>
      </w:r>
      <w:r w:rsidRPr="00134851">
        <w:rPr>
          <w:rFonts w:cstheme="minorHAnsi"/>
          <w:color w:val="000000"/>
        </w:rPr>
        <w:t>, który jednocześnie spełnia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pozostałe warunki udziału w projekcie.</w:t>
      </w:r>
    </w:p>
    <w:p w14:paraId="370A43AE" w14:textId="49F990E1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Działalność gospodarcza założona w ramach projektu prowadzona jest na zasadach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określonych w ustawie Prawo przedsiębiorców.</w:t>
      </w:r>
    </w:p>
    <w:p w14:paraId="1FD34CF8" w14:textId="40734C4C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Zasady udzielania wsparcia na rozpoczęcie działalności gospodarczej:</w:t>
      </w:r>
    </w:p>
    <w:p w14:paraId="1560CD13" w14:textId="2A5F792F" w:rsidR="00164798" w:rsidRPr="00134851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wsparcie bezzwrotne na rozpoczęcie działalności gospodarczej jest przyznawane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 xml:space="preserve">wyłącznie </w:t>
      </w:r>
      <w:r w:rsidR="009F724B" w:rsidRPr="00134851">
        <w:rPr>
          <w:rFonts w:cstheme="minorHAnsi"/>
          <w:color w:val="000000"/>
        </w:rPr>
        <w:br/>
      </w:r>
      <w:r w:rsidRPr="00134851">
        <w:rPr>
          <w:rFonts w:cstheme="minorHAnsi"/>
          <w:color w:val="000000"/>
        </w:rPr>
        <w:t>w formie stawki jednostkowej (stawka jednostkowa na samozatrudnienie).</w:t>
      </w:r>
    </w:p>
    <w:p w14:paraId="3DA7FFFC" w14:textId="77777777" w:rsidR="00164798" w:rsidRPr="00134851" w:rsidRDefault="00164798" w:rsidP="00FE0E12">
      <w:p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Obowiązująca kwota stawki jednostkowej na samozatrudnienie wynosi 23 050 PLN.</w:t>
      </w:r>
    </w:p>
    <w:p w14:paraId="304DC46F" w14:textId="79B6B555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działalność gospodarcza rozpoczęta w ramach projektu musi być prowadzona przez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okres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 xml:space="preserve">co najmniej </w:t>
      </w:r>
      <w:r w:rsidRPr="00134851">
        <w:rPr>
          <w:rFonts w:cstheme="minorHAnsi"/>
          <w:b/>
          <w:bCs/>
          <w:color w:val="000000"/>
        </w:rPr>
        <w:t>1</w:t>
      </w:r>
      <w:r w:rsidR="002B57DB" w:rsidRPr="00134851">
        <w:rPr>
          <w:rFonts w:cstheme="minorHAnsi"/>
          <w:b/>
          <w:bCs/>
          <w:color w:val="000000"/>
        </w:rPr>
        <w:t>2</w:t>
      </w:r>
      <w:r w:rsidRPr="00134851">
        <w:rPr>
          <w:rFonts w:cstheme="minorHAnsi"/>
          <w:color w:val="000000"/>
        </w:rPr>
        <w:t xml:space="preserve"> miesięcy od</w:t>
      </w:r>
      <w:r w:rsidRPr="00FE0E12">
        <w:rPr>
          <w:rFonts w:cstheme="minorHAnsi"/>
          <w:color w:val="000000"/>
        </w:rPr>
        <w:t xml:space="preserve"> dnia rozpoczęcia działalności gospodarczej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(zgodnie z aktualnym </w:t>
      </w:r>
      <w:r w:rsidRPr="00FE0E12">
        <w:rPr>
          <w:rFonts w:cstheme="minorHAnsi"/>
          <w:color w:val="000000"/>
        </w:rPr>
        <w:lastRenderedPageBreak/>
        <w:t>wpisem do CEIDG lub KRS). Do okresu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 gospodarczej zalicza się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przerwy w jej prowadzeniu z powodu choroby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lub korzystania ze świadczenia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rehabilitacyjnego,</w:t>
      </w:r>
    </w:p>
    <w:p w14:paraId="70DF371A" w14:textId="65156B8E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osoby ubiegające się o przyznanie wsparcia finansowego należy objąć wsparciem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szkoleniowym wynikającym z ich potrzeb umożliwiającym uzyskanie wiedzy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 umiejętności niezbędnych do sporządzenia biznesplanu oraz podjęcia i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gospodarczej</w:t>
      </w:r>
      <w:r w:rsidR="00730BAD" w:rsidRPr="00A7430D">
        <w:rPr>
          <w:rStyle w:val="Odwoanieprzypisudolnego"/>
          <w:rFonts w:cstheme="minorHAnsi"/>
          <w:color w:val="000000"/>
        </w:rPr>
        <w:footnoteReference w:id="3"/>
      </w:r>
      <w:r w:rsidRPr="00FE0E12">
        <w:rPr>
          <w:rFonts w:cstheme="minorHAnsi"/>
          <w:color w:val="000000"/>
        </w:rPr>
        <w:t xml:space="preserve"> i jest rozliczane na podstawie rzeczywiście poniesionych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wydatków,</w:t>
      </w:r>
    </w:p>
    <w:p w14:paraId="33E9FCDD" w14:textId="6495EE4A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wsparcie w ramach projektu może być uzupełnione o wsparcie pomostowe w postaci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pomocy finansowej wypłacanej miesięcznie w kwocie nie większej niż równowartość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minimalnego wynagrodzenia za pracę</w:t>
      </w:r>
      <w:r w:rsidR="0000317F" w:rsidRPr="00A7430D">
        <w:rPr>
          <w:rStyle w:val="Odwoanieprzypisudolnego"/>
          <w:rFonts w:cstheme="minorHAnsi"/>
          <w:color w:val="000000"/>
        </w:rPr>
        <w:footnoteReference w:id="4"/>
      </w:r>
      <w:r w:rsidRPr="00FE0E12">
        <w:rPr>
          <w:rFonts w:cstheme="minorHAnsi"/>
          <w:color w:val="000000"/>
        </w:rPr>
        <w:t>, obowiązującego na dzień złożenia wniosku o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dofinansowanie przez okres o</w:t>
      </w:r>
      <w:r w:rsidR="00E633A8">
        <w:rPr>
          <w:rFonts w:cstheme="minorHAnsi"/>
          <w:color w:val="000000"/>
        </w:rPr>
        <w:t>d</w:t>
      </w:r>
      <w:r w:rsidRPr="00FE0E12">
        <w:rPr>
          <w:rFonts w:cstheme="minorHAnsi"/>
          <w:color w:val="000000"/>
        </w:rPr>
        <w:t xml:space="preserve"> 6 </w:t>
      </w:r>
      <w:r w:rsidR="00E633A8">
        <w:rPr>
          <w:rFonts w:cstheme="minorHAnsi"/>
          <w:color w:val="000000"/>
        </w:rPr>
        <w:t xml:space="preserve">do 12 </w:t>
      </w:r>
      <w:r w:rsidRPr="00FE0E12">
        <w:rPr>
          <w:rFonts w:cstheme="minorHAnsi"/>
          <w:color w:val="000000"/>
        </w:rPr>
        <w:t xml:space="preserve">miesięcy od dnia rozpoczęcia prowadzenia </w:t>
      </w:r>
      <w:r w:rsidR="00C135E7" w:rsidRPr="00FE0E12">
        <w:rPr>
          <w:rFonts w:cstheme="minorHAnsi"/>
          <w:color w:val="000000"/>
        </w:rPr>
        <w:t xml:space="preserve">działalności gospodarczej. </w:t>
      </w:r>
      <w:r w:rsidRPr="00FE0E12">
        <w:rPr>
          <w:rFonts w:cstheme="minorHAnsi"/>
          <w:color w:val="000000"/>
        </w:rPr>
        <w:t>Wsparcie pomostowe ma charakter fakultatywny i jest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rozliczane na podstawie rzeczywiście poniesionych wydatków w kwotach netto.</w:t>
      </w:r>
    </w:p>
    <w:p w14:paraId="58B38D76" w14:textId="44A0DC8C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 uczestnikiem projektu, którego Biznesplan został pozytywnie oceniony 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zaakceptowany, podpisywana jest umowa udzielenia wsparcia finansowego na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rozpoczęcie działalności gospodarczej w wysokości równej stawce jednostkowej, która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zawiera zobowiązanie do prowadzenia i utrzymania działalności przez co </w:t>
      </w:r>
      <w:r w:rsidRPr="00134851">
        <w:rPr>
          <w:rFonts w:cstheme="minorHAnsi"/>
          <w:color w:val="000000"/>
        </w:rPr>
        <w:t xml:space="preserve">najmniej </w:t>
      </w:r>
      <w:r w:rsidRPr="00134851">
        <w:rPr>
          <w:rFonts w:cstheme="minorHAnsi"/>
          <w:b/>
          <w:bCs/>
          <w:color w:val="000000"/>
        </w:rPr>
        <w:t>1</w:t>
      </w:r>
      <w:r w:rsidR="002B57DB" w:rsidRPr="00134851">
        <w:rPr>
          <w:rFonts w:cstheme="minorHAnsi"/>
          <w:b/>
          <w:bCs/>
          <w:color w:val="000000"/>
        </w:rPr>
        <w:t>2</w:t>
      </w:r>
      <w:r w:rsidR="00C135E7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miesięcy pod</w:t>
      </w:r>
      <w:r w:rsidRPr="00FE0E12">
        <w:rPr>
          <w:rFonts w:cstheme="minorHAnsi"/>
          <w:color w:val="000000"/>
        </w:rPr>
        <w:t xml:space="preserve"> rygorem zwrotu środków.</w:t>
      </w:r>
    </w:p>
    <w:p w14:paraId="63A4B862" w14:textId="565B5D15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Projektodawca zobligowany jest do przedstawienia we wniosku o dofinansowanie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informacji dotyczących:</w:t>
      </w:r>
    </w:p>
    <w:p w14:paraId="41426B7B" w14:textId="09D817D6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rekrutacji uczestników projektu</w:t>
      </w:r>
    </w:p>
    <w:p w14:paraId="2C222C65" w14:textId="625E0A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stosowania i rozliczania stawki jednostkowej</w:t>
      </w:r>
    </w:p>
    <w:p w14:paraId="138B0E66" w14:textId="48F27F5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planowanego zakresu wsparcia szkoleniowego (w tym założenia programowe,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zakres tematyczny, metodyka nauczania, planowana liczba wykładowców, wymiar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godzinowy, liczebność grup, itp.)</w:t>
      </w:r>
    </w:p>
    <w:p w14:paraId="130BF0FB" w14:textId="2445AFE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obiektywnych i merytorycznych kryteriów rekrutacji uczestników projektu, którym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zostaną przyznane środki na założenie własnej działalności gospodarczej</w:t>
      </w:r>
    </w:p>
    <w:p w14:paraId="280B088F" w14:textId="192887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monitorowania prawidłowości realizacji i wydatkowania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przyznanego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wsparcia, w tym zwłaszcza czy utworzona w ramach projektu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działalność gospodarcza jest rzeczywiście prowadzona</w:t>
      </w:r>
    </w:p>
    <w:p w14:paraId="4A541C02" w14:textId="65FA6A4D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informacji na temat sposobu przyznawania wsparcia pomostowego</w:t>
      </w:r>
    </w:p>
    <w:p w14:paraId="17C34C33" w14:textId="283126BF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odwołania się uczestnika projektu od negatywnej decyzji beneficjenta</w:t>
      </w:r>
    </w:p>
    <w:p w14:paraId="03F34505" w14:textId="2B77B4CA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Beneficjent jest zobowiązany do opracowania w szczególności następujących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dokumentów </w:t>
      </w:r>
      <w:r w:rsidR="009F724B">
        <w:rPr>
          <w:rFonts w:cstheme="minorHAnsi"/>
          <w:color w:val="000000"/>
        </w:rPr>
        <w:br/>
      </w:r>
      <w:r w:rsidRPr="00FE0E12">
        <w:rPr>
          <w:rFonts w:cstheme="minorHAnsi"/>
          <w:color w:val="000000"/>
        </w:rPr>
        <w:t>i udostępnienia ich kandydatom do projektu / uczestnikom:</w:t>
      </w:r>
    </w:p>
    <w:p w14:paraId="1C3B8BB7" w14:textId="5B8B6D1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Regulaminu rekrutacji uczestników (minimalny zakres Regulaminu rekrutacji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uczestników stanowi Załącznik nr 1 do niniejszego dokumentu),</w:t>
      </w:r>
    </w:p>
    <w:p w14:paraId="446D1B47" w14:textId="783EA5C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rekrutacyjnego (minimalny zakres Formularza rekrutacyjnego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2 do niniejszego dokumentu),</w:t>
      </w:r>
    </w:p>
    <w:p w14:paraId="5A1CBCCD" w14:textId="5BE1454E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formularza rekrutacyjnego - minimalny zakres Karty stanowi załącznik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regulaminu rekrutacji,</w:t>
      </w:r>
    </w:p>
    <w:p w14:paraId="1B83D912" w14:textId="79E1841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diagnozy potrzeb szkoleniowych,</w:t>
      </w:r>
    </w:p>
    <w:p w14:paraId="7A8124F7" w14:textId="6B5845A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Regulaminu przyznawania środków finansowych na założenie działalności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(minimalny zakres Regulaminu przyznawania środków finansowych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3 do niniejszego dokumentu),</w:t>
      </w:r>
    </w:p>
    <w:p w14:paraId="183B131F" w14:textId="48565F7D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Wzoru Biznesplanu (minimalny zakres Wzoru Biznesplanu stanowi Załącznik nr 4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niniejszego dokumentu),</w:t>
      </w:r>
    </w:p>
    <w:p w14:paraId="3B784FD4" w14:textId="3EF08053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Standardów oceny biznesplanu (określających jakie informacje/dane ujęte</w:t>
      </w:r>
      <w:r w:rsidR="00C135E7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 xml:space="preserve">w biznesplanach będą brane pod uwagę przy przyznawaniu punktów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kryteriach),</w:t>
      </w:r>
    </w:p>
    <w:p w14:paraId="0F43E8DD" w14:textId="410FC728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biznesplanu (minimalny zakres Karty oceny biznesplanu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5 do niniejszego dokumentu),</w:t>
      </w:r>
    </w:p>
    <w:p w14:paraId="28C13386" w14:textId="35AA221A" w:rsidR="00164798" w:rsidRPr="00FA7532" w:rsidRDefault="00164798" w:rsidP="00DE2F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szkoleniowego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8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dokumentu).</w:t>
      </w:r>
    </w:p>
    <w:p w14:paraId="70EDF9FC" w14:textId="1FD55326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6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dokumentu),</w:t>
      </w:r>
    </w:p>
    <w:p w14:paraId="65819015" w14:textId="56749D91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pomostowego zawieranej pomiędzy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uczestnikiem projektu a beneficjentem (minimalny zakres Umowy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7 do niniejszego dokumentu).</w:t>
      </w:r>
    </w:p>
    <w:p w14:paraId="78E3AFCC" w14:textId="5F8B5A3C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Celem zastosowania wzorów jest standaryzacja konkursów prowadzonych przez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beneficjentów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i świadczonych przez nich usług. Na etapie realizacji projektu beneficjent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może proponować zmiany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w dokumentach mające na celu dostosowanie dokumentów do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założeń projektu (np. odnośnie trybu rekrutacji) oraz poprawę sytuacji uczestników. W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takiej sytuacji beneficjent jest zobowiązany przedstawić Instytucji Pośredniczącej (IP)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zestawienia zmian wprowadzonych do dokumentów będących załącznikami do Standardu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oraz uzyskać zgodę IP na ich wprowadzenie przed rozpoczęciem procedury rekrutacji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do projektu.</w:t>
      </w:r>
    </w:p>
    <w:p w14:paraId="51DC266F" w14:textId="0A26DC5E" w:rsidR="00164798" w:rsidRPr="00A7430D" w:rsidRDefault="00C135E7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6.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ZASADY REALIZACJI WSPARCIA</w:t>
      </w:r>
      <w:r w:rsidR="00164798" w:rsidRPr="00A7430D">
        <w:rPr>
          <w:rFonts w:cstheme="minorHAnsi"/>
          <w:b/>
          <w:bCs/>
          <w:color w:val="FFFFFF"/>
        </w:rPr>
        <w:t>6. ZASADY REALIZACJI WSPARCIA</w:t>
      </w:r>
    </w:p>
    <w:p w14:paraId="05BB5DF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1. Rekrutacja do projektu</w:t>
      </w:r>
    </w:p>
    <w:p w14:paraId="4930E830" w14:textId="73477D15" w:rsidR="00164798" w:rsidRPr="00FA7532" w:rsidRDefault="00164798" w:rsidP="00DE2FE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Podczas procesu rekrutacji beneficjent zobowiązany jest przestrzegać zasad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bezstronności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i rzetelności. Wypełniając zasadę bezstronności, osoby uczestniczące 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procesie rekrutacji i oceny formularzy zobowiązane są do złożenia oświadczenia, iż nie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łączy lub nie łączył ich:</w:t>
      </w:r>
    </w:p>
    <w:p w14:paraId="1733AB02" w14:textId="4D49D286" w:rsidR="00164798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małżeński lub faktyczne pożycie, stosunek pokrewieństwa 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powinowactwa (w linii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prostej lub bocznej do II stopnia) lub</w:t>
      </w:r>
    </w:p>
    <w:p w14:paraId="2F64BA06" w14:textId="11DE027E" w:rsidR="00211F02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z tytułu przysposobienia, opieki i kurateli z żadnym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kandydatów/kandydatek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udziału w projekcie.</w:t>
      </w:r>
      <w:r w:rsidR="00211F02" w:rsidRPr="00FA7532">
        <w:rPr>
          <w:rFonts w:cstheme="minorHAnsi"/>
          <w:color w:val="000000"/>
        </w:rPr>
        <w:t xml:space="preserve"> </w:t>
      </w:r>
    </w:p>
    <w:p w14:paraId="4A59D95E" w14:textId="08F4B8D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a także, że:</w:t>
      </w:r>
    </w:p>
    <w:p w14:paraId="15BC5ED5" w14:textId="11C02F34" w:rsidR="00164798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nie pozostaje z kandydatem w takim stosunku prawnym lub faktycznym, że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może to budzić uzasadnione wątpliwości co do bezstronności danej osoby</w:t>
      </w:r>
    </w:p>
    <w:p w14:paraId="7B9DD728" w14:textId="50A2093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 przypadku stwierdzenia którejś z zależności, o której mowa w pkt. 1, osoba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uczestnicząca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procesie rekrutacji i oceny formularzy zobowiązuje się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niezwłocznego poinformowania o tym fakcie Beneficjenta i wycofania się z oceny tego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6EE0D633" w14:textId="747DED2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W ramach spełnienia/oceny zasady rzetelności beneficjent zobowiązany jest zapewnić,</w:t>
      </w:r>
      <w:r w:rsidR="000E2A30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iż proces rekrutacji jest dokumentowany i przeprowadzany zgodnie z wszystkimi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założonymi procedurami, a ścieżka audytu jest w pełni zachowana.</w:t>
      </w:r>
    </w:p>
    <w:p w14:paraId="363EC889" w14:textId="27BD10F2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Wyłączenie, o którym mowa w pkt 1, dotyczy również beneficjenta/partnera 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wykonawcy (uczestniczącego w procesie rekrutacji i oceny formularzy) oraz wszystkich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osób upoważnionych do składania wiążących oświadczeń woli w imieniu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beneficjenta/partnera lub wykonawcy.</w:t>
      </w:r>
    </w:p>
    <w:p w14:paraId="7C4BF00D" w14:textId="26B3892B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rekrutacji uczestników musi zostać przygotowany na wzorze stanowiącym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1 do Standardu oraz dostosowany odpowiednio do zapisów wniosku 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dofinansowanie.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szczególności powinien zawierać co najmniej następujące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elementy:</w:t>
      </w:r>
    </w:p>
    <w:p w14:paraId="5BBC197C" w14:textId="06AC9A99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kryteriów kwalifikowalności uczestników (wybór grup docelowych wraz</w:t>
      </w:r>
      <w:r w:rsidR="00211F02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ewentualnym uzasadnieniem, spójny z zapisami wniosku o dofinansowanie);</w:t>
      </w:r>
    </w:p>
    <w:p w14:paraId="30709AD5" w14:textId="3D26703D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kryteria oceny formularzy rekrutacyjnych (elementy, które będą brane pod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uwagę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trakcie przeprowadzonej oceny);</w:t>
      </w:r>
    </w:p>
    <w:p w14:paraId="6AF09892" w14:textId="0CB03195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oceny formularzy rekrutacyjnych;</w:t>
      </w:r>
    </w:p>
    <w:p w14:paraId="3CBE1F51" w14:textId="4BFEFA20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metodologię przyznawania punktacji w ramach poszczególnych kryteriów wraz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ze szczegółowym uzasadnieniem, w tym minimalny zakres opisu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uzasadniającego ocenę formularzy rekrutacyjnych oraz minimalną liczbę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punktów kwalifikujących uczestnika do udziału w projekcie (o ile mają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zastosowanie);</w:t>
      </w:r>
    </w:p>
    <w:p w14:paraId="7FDC4B16" w14:textId="6AA920B7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informację o wymaganiach wobec osób zaangażowanych w proces rekrutacji -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liczba członków komisji, wymagania co do ich kwalifikacji, doświadczenia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zawodowego. Kwalifikacje i doświadczenie osób wchodzących w skład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Komisji Rekrutacyjnej mogą mieć wpływ na rozpatrzenie ewentualnych skarg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dotyczących procesu rekrutacji do projektu;</w:t>
      </w:r>
    </w:p>
    <w:p w14:paraId="5DD436A7" w14:textId="2A82E21B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elementu rekrutacji do projektu, jakim jest obligatoryjna rozmowa 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doradcą zawodowym, której celem będzie weryfikacja predyspozycji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kandydata (w tym np. osobowościowych, poziomu motywacji)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samodzielnego założenia i prowadzenia działalności gospodarczej oraz</w:t>
      </w:r>
    </w:p>
    <w:p w14:paraId="3CF1C11C" w14:textId="3518F7C4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odwoławczej na etapie rekrutacji do projektu.</w:t>
      </w:r>
    </w:p>
    <w:p w14:paraId="69D6C9E4" w14:textId="37782DC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poinformowania kandydatów o przyjętych kryteriach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kwalifikacji do udziału w projekcie i udokumentować ten fakt poprzez podpisanie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stosownego oświadczenia przez kandydata.</w:t>
      </w:r>
    </w:p>
    <w:p w14:paraId="07E65C17" w14:textId="4D4EBAEC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Rekrutacją osób do projektu zajmuje się Komisja Rekrutacyjna, składająca się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z 3 osób. Formularz rekrutacyjny wypełniony przez kandydata ubiegającego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się o udział w projekcie podlega ocenie przez wybranego członka Komisji Rekrutacyjnej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– zgodnie z zakresem przewidzianym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Karcie oceny formularza rekrutacyjnego.</w:t>
      </w:r>
    </w:p>
    <w:p w14:paraId="61E7C5B8" w14:textId="2A7D8D12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Dokumenty nie powinny być odrzucane z uwagi na uchybienia formalne, wszelkie błędy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 braki winny zostać uzupełnione na etapie przyjmowania dokumentów w porozumieniu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potencjalnymi kandydatami, zgodnie z procedurami określonymi przez beneficjenta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regulaminie rekrutacji.</w:t>
      </w:r>
    </w:p>
    <w:p w14:paraId="5496666A" w14:textId="6065D1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podania do publicznej wiadomości (tj. co najmniej na swojej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stronie internetowej lub na oddzielnej stronie projektu) Regulaminu rekrutacji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uczestników wraz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załącznikami oraz planowanego terminu i miejsca naboru, na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7 dni roboczych przed dniem rozpoczęcia naboru dokumentów osób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ubiegających się o udział w projekcie.</w:t>
      </w:r>
    </w:p>
    <w:p w14:paraId="0DB7E799" w14:textId="10B47F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Fakt przeprowadzenia rozmowy z doradcą zawodowym i jej zakres musi zostać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potwierdzony zarówno przez doradcę zawodowego, jak i kandydata na uczestnika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0A0E72A2" w14:textId="4D16D51D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Beneficjent ma obowiązek opublikowania ostatecznej listy osób zakwalifikowanych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udziału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projekcie na swojej stronie internetowej, z poszanowaniem postanowień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przepisów dotyczących ochrony danych osobowych. Szczegółowe zasady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informowania kandydatów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etapach oceny w ramach rekrutacji zostały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określone w minimalnym wzorze Regulaminu rekrutacji.</w:t>
      </w:r>
    </w:p>
    <w:p w14:paraId="2CCF7404" w14:textId="630534B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Przez naruszenie zasad bezstronności i rzetelności należy rozumieć w szczególności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wszelkie odstępstwa od obowiązujących procedur, które mogą bezpośrednio wpłynąć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 brak obiektywizmu w trakcie rekrutacji uczestników projektu. IP jest uprawniona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weryfikacji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sposobu rekrutacji w kontekście prawidłowości zastosowanych procedur.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przypadku stwierdzenia naruszenia procedur wyniki rekrutacji mogą zostać anulowane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całości lub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części. W takim przypadku wydatki poniesione z tego tytułu finansowane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są ze środków własnych beneficjenta</w:t>
      </w:r>
      <w:r w:rsidR="00211F02" w:rsidRPr="00FA7532">
        <w:rPr>
          <w:rFonts w:cstheme="minorHAnsi"/>
          <w:color w:val="000000"/>
        </w:rPr>
        <w:t>.</w:t>
      </w:r>
    </w:p>
    <w:p w14:paraId="2DA27A72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Przyznanie wsparcia finansowego</w:t>
      </w:r>
    </w:p>
    <w:p w14:paraId="343F75DB" w14:textId="598A1140" w:rsidR="00164798" w:rsidRPr="00FA7532" w:rsidRDefault="00164798" w:rsidP="00DE2F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przygotowuje w szczególności następujące dokumenty, stanowiące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podstawę do udzielania wsparcia finansowego na rzecz uczestników projektu:</w:t>
      </w:r>
    </w:p>
    <w:p w14:paraId="7F62CEB7" w14:textId="6B9E3368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-minimalny zakres stanowi Załącznik nr 3 do niniejszego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dokumentu,</w:t>
      </w:r>
    </w:p>
    <w:p w14:paraId="1FF2CE90" w14:textId="5874139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Obowiązujący w ramach projektu wzór Biznesplanu - minimalny zakres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4 do niniejszego dokumentu,</w:t>
      </w:r>
    </w:p>
    <w:p w14:paraId="17587AC1" w14:textId="11E21FA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Kartę oceny biznesplanu - minimalny zakres stanowi Załącznik nr 5 do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dokumentu.</w:t>
      </w:r>
    </w:p>
    <w:p w14:paraId="574664BD" w14:textId="532B879F" w:rsidR="00164798" w:rsidRPr="00FA7532" w:rsidRDefault="00164798" w:rsidP="00DE2F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tj. wsparcia finansowego,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szczególności musi zawierać:</w:t>
      </w:r>
    </w:p>
    <w:p w14:paraId="4293982D" w14:textId="0807A1C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ogólne dotyczące projektu;</w:t>
      </w:r>
    </w:p>
    <w:p w14:paraId="3341D74E" w14:textId="42B8A8BA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form pomocy, z których mogą skorzystać uczestnicy projektu;</w:t>
      </w:r>
    </w:p>
    <w:p w14:paraId="51FD8FCD" w14:textId="07DA1E7C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 kwalifikacjach i wymaganiach wobec osób odpowiedzialnych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 dokonanie oceny merytorycznej złożonych Biznesplanów/wniosków 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wsparcie pomostowe;</w:t>
      </w:r>
    </w:p>
    <w:p w14:paraId="34BFC58E" w14:textId="0F33AA1F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składania i rozpatrywania wniosków o ponowne rozpatrzenie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Biznesplanu/ wniosku o wsparcie pomostowe;</w:t>
      </w:r>
    </w:p>
    <w:p w14:paraId="6D407967" w14:textId="2F5C571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zawierania Umowy o udzielenie wsparcia finansowego, w tym kwestie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związane z ustanowieniem zabezpieczenia (wzór Umowy o udzielenie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wsparcia finansowego stanowi Załącznik nr 6 do niniejszego dokumentu);</w:t>
      </w:r>
    </w:p>
    <w:p w14:paraId="53CD5491" w14:textId="0E3F3AE9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informacyjnej, w tym zakres informacji udostępnianych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uczestnikom projektu o osobach dokonujących oceny;</w:t>
      </w:r>
    </w:p>
    <w:p w14:paraId="2B2D8BBC" w14:textId="4BCF7016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formy dokumentowania faktu prowadzenia działalności gospodarczej 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wymaganym okresie;</w:t>
      </w:r>
    </w:p>
    <w:p w14:paraId="0D56727B" w14:textId="6B920B55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przyznawania wsparcia pomostowego;</w:t>
      </w:r>
    </w:p>
    <w:p w14:paraId="5B802ACB" w14:textId="75CD3BB3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zawierania Umowy o udzielenie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tym kwestie związane z ustanowieniem zabezpieczenia (wzór ww. umowy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7 do niniejszego dokumentu).</w:t>
      </w:r>
    </w:p>
    <w:p w14:paraId="0BB8FC19" w14:textId="219E9195" w:rsidR="00164798" w:rsidRPr="00FA7532" w:rsidRDefault="00164798" w:rsidP="00DE2F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Podstawą przyznania środków finansowych na rozpoczęcie działalności gospodarczej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jest Biznesplan złożony przez uczestnika projektu oraz zatwierdzony przez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beneficjenta, który zawiera co najmniej:</w:t>
      </w:r>
    </w:p>
    <w:p w14:paraId="52AC04A0" w14:textId="1E8EA106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opis planowanego przedsięwzięcia,</w:t>
      </w:r>
    </w:p>
    <w:p w14:paraId="7F6383BD" w14:textId="741FB45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szacunkowy budżet przedsięwzięcia</w:t>
      </w:r>
      <w:r w:rsidR="001F2EA0" w:rsidRPr="00A7430D">
        <w:rPr>
          <w:rStyle w:val="Odwoanieprzypisudolnego"/>
          <w:rFonts w:cstheme="minorHAnsi"/>
          <w:color w:val="000000"/>
        </w:rPr>
        <w:footnoteReference w:id="5"/>
      </w:r>
      <w:r w:rsidRPr="00FA7532">
        <w:rPr>
          <w:rFonts w:cstheme="minorHAnsi"/>
          <w:color w:val="000000"/>
        </w:rPr>
        <w:t xml:space="preserve"> (tj. ogólne kategorie wydatków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niezbędne do poniesienia w celu rozpoczęcia działalności gospodarczej,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szacowane przychody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działalności gospodarczej oraz wszystkie planowane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źródła finansowania uruchamianego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przedsięwzięcia, w tym inne niż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wnioskowana dotacja (np. pożyczki, środki własne itp.));</w:t>
      </w:r>
    </w:p>
    <w:p w14:paraId="20E53FDE" w14:textId="1F07689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plan marketingowy, w tym opis rynku, na który planowane jest wejście 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uruchamianą działalnością (ze szczególnym uwzględnieniem potrzeb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potencjalnych klientów) oraz konkurencji na rynku;</w:t>
      </w:r>
    </w:p>
    <w:p w14:paraId="15CFDD3A" w14:textId="778E467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harmonogram realizacji zaplanowanych działań.</w:t>
      </w:r>
    </w:p>
    <w:p w14:paraId="3DC7A228" w14:textId="1DE8F1C5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Właściwa (punktowa) ocena Biznesplanów dokonywana jest przez dwóch ekspertów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niezależnych (ekspertem niezależnym, dokonującym oceny merytorycznej </w:t>
      </w:r>
      <w:r w:rsidR="009829D8" w:rsidRPr="00102CC7">
        <w:rPr>
          <w:rFonts w:cstheme="minorHAnsi"/>
          <w:color w:val="000000"/>
        </w:rPr>
        <w:t xml:space="preserve">– </w:t>
      </w:r>
      <w:r w:rsidRPr="00102CC7">
        <w:rPr>
          <w:rFonts w:cstheme="minorHAnsi"/>
          <w:color w:val="000000"/>
        </w:rPr>
        <w:t>oceniającym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punktowo - nie może być osoba pełniąca funkcję eksperta dotacyjnego 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projekcie, tj. tego, który służył pomocą przy wypełnianiu Biznesplanu).</w:t>
      </w:r>
    </w:p>
    <w:p w14:paraId="0D21B09E" w14:textId="5E1B50A2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Kandydat na eksperta dotacyjnego / eksperta niezależnego musi posiadać adekwatne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specyfiki projektu oraz swoich obowiązków: wykształcenie, kwalifikacje i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doświadczenie zawodowe. Beneficjent musi określić w Regulaminie przyznawania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finansowych na założenie działalności gospodarczej minimalne wymagania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wobec ekspertów dotacyjnych / ekspertów niezależnych.</w:t>
      </w:r>
    </w:p>
    <w:p w14:paraId="3BC2159E" w14:textId="486240C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jest zobowiązany do wyznaczenia osoby (np. Koordynatora/Kierownika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projektu), która będzie m.in. uprawniona do całościowej weryfikacji formalnej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poprawności sporządzenia Kart oceny Biznesplanu/ wniosku o wsparcie pomostowe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oraz zgodności przebiegu procesu oceny z procedurami.</w:t>
      </w:r>
    </w:p>
    <w:p w14:paraId="6149FC3F" w14:textId="673CB98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przyznawania środków finansowych w ramach projektu beneficjent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zobowiązany jest przestrzegać zasad bezstronności i rzetelności. Przez naruszenie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zasad bezstronności i rzetelności należy rozumieć w szczególności wszelkie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odstępstwa od obowiązujących procedur, które mogą bezpośrednio wpłynąć na brak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obiektywizmu na etapie przyznania środków finansowych na założenie własnej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2A2BF724" w14:textId="4257FF15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zawierana pomiędzy uczestnikiem a beneficjentem (wzór minimalny umowy stanowi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Załącznik nr 6 do niniejszego dokumentu) w wysokości równej stawce jednostkowej,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która zawiera zobowiązanie do rzeczywistego prowadzenia i utrzymania działalności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przez co </w:t>
      </w:r>
      <w:r w:rsidRPr="00B00886">
        <w:rPr>
          <w:rFonts w:cstheme="minorHAnsi"/>
          <w:color w:val="000000"/>
        </w:rPr>
        <w:t>najmniej 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</w:t>
      </w:r>
      <w:r w:rsidR="006C475B" w:rsidRPr="00B00886">
        <w:rPr>
          <w:rStyle w:val="Odwoanieprzypisudolnego"/>
          <w:rFonts w:cstheme="minorHAnsi"/>
          <w:color w:val="000000"/>
        </w:rPr>
        <w:footnoteReference w:id="6"/>
      </w:r>
      <w:r w:rsidRPr="00102CC7">
        <w:rPr>
          <w:rFonts w:cstheme="minorHAnsi"/>
          <w:color w:val="000000"/>
        </w:rPr>
        <w:t xml:space="preserve"> pod rygorem zwrotu środków.</w:t>
      </w:r>
    </w:p>
    <w:p w14:paraId="7E8E98F0" w14:textId="11DB195B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Uczestnik przed podpisaniem Umowy o udzielenie wsparcia finansowego rejestruje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gospodarczą.</w:t>
      </w:r>
    </w:p>
    <w:p w14:paraId="0DF2955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Zawarcie umowy o udzielenie wsparcia pomostowego</w:t>
      </w:r>
    </w:p>
    <w:p w14:paraId="1DB10478" w14:textId="6598728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w postaci finansowej udzielane jest wyłącznie tym uczestnikom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projektu, którzy w ramach projektu otrzymali wsparcie finansowe w postaci stawki na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samozatrudnienie - na podstawie Umowy o udzielenie finansowego wsparcia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(minimalny wzór ww. umowy stanowi Załącznik nr 7 do niniejszego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dokumentu).</w:t>
      </w:r>
    </w:p>
    <w:p w14:paraId="62C36781" w14:textId="496BAD6D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lastRenderedPageBreak/>
        <w:t>Finansowe wsparcie pomostowe stanowi bezzwrotną pomoc kapitałową co do zasady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przyznawaną w formie comiesięcznych transz w kwocie nie większej niż równowartość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minimalnego wynagrodzenia, o którym mowa w przepisach o minimalnym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wynagrodzeniu za pracę, obowiązującego na dzień </w:t>
      </w:r>
      <w:r w:rsidR="00FB5CDD" w:rsidRPr="00102CC7">
        <w:rPr>
          <w:rFonts w:cstheme="minorHAnsi"/>
          <w:color w:val="000000"/>
        </w:rPr>
        <w:t>złożenia wniosku o dofinansowanie projektu</w:t>
      </w:r>
      <w:r w:rsidRPr="00102CC7">
        <w:rPr>
          <w:rFonts w:cstheme="minorHAnsi"/>
          <w:color w:val="000000"/>
        </w:rPr>
        <w:t>.</w:t>
      </w:r>
    </w:p>
    <w:p w14:paraId="643A5F07" w14:textId="5E77751F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przyznawane wyłącznie w kwocie netto (bez podatku VAT)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wysokości o której mowa w pkt. 2.</w:t>
      </w:r>
    </w:p>
    <w:p w14:paraId="445B284D" w14:textId="54D7C14E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kwalifikowalne na podstawie rozliczenia przedkładanego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uczestnika, zawierającego zestawienie poniesionych wydatków, sporządzonego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 oparciu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dokumenty księgowe, przy czym beneficjent ma prawo żądać wglądu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księgowe ujęte w rozliczeniu.</w:t>
      </w:r>
    </w:p>
    <w:p w14:paraId="655F9917" w14:textId="234979F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to może zostać przeznaczone na pokrycie wydatków koniecznych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poniesienia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pierwszym okresie prowadzenia działalności gospodarczej, w tym m.in.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kosztów ZUS, podatku oraz opłat administracyjnych związanych z prowadzoną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działalnością. Katalog tych wydatków będzie umieszczony w Regulaminie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przyznawania środków finansowych na założenie własnej działalności gospodarczej.</w:t>
      </w:r>
    </w:p>
    <w:p w14:paraId="15797D34" w14:textId="3738A094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przyznawane jest na wniosek uczestnika projektu składany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beneficjenta, na okres </w:t>
      </w:r>
      <w:r w:rsidR="00604226">
        <w:rPr>
          <w:rFonts w:cstheme="minorHAnsi"/>
          <w:color w:val="000000"/>
        </w:rPr>
        <w:t>od</w:t>
      </w:r>
      <w:r w:rsidRPr="00102CC7">
        <w:rPr>
          <w:rFonts w:cstheme="minorHAnsi"/>
          <w:color w:val="000000"/>
        </w:rPr>
        <w:t xml:space="preserve"> 6 </w:t>
      </w:r>
      <w:r w:rsidR="00604226">
        <w:rPr>
          <w:rFonts w:cstheme="minorHAnsi"/>
          <w:color w:val="000000"/>
        </w:rPr>
        <w:t xml:space="preserve">do 12 </w:t>
      </w:r>
      <w:r w:rsidRPr="00102CC7">
        <w:rPr>
          <w:rFonts w:cstheme="minorHAnsi"/>
          <w:color w:val="000000"/>
        </w:rPr>
        <w:t>miesięcy liczonych od dnia rozpoczęcia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gospodarczej. Decyzję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przyznaniu wsparcia pomostowego podejmuje beneficjent,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 wypłaca środki uczestnikowi projektu z puli środków zarezerwowanych na ten cel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projekcie. Beneficjent uzasadnia na piśmie decyzję o przyznaniu/odmowie wsparcia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i podpisuje z uczestnikiem projektu Umowę o udzielenie finansowego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wsparcia pomostowego, która określa w szczególności wartość i warunki wypłaty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(w tym ewentualnie warunki refundacji części transz).</w:t>
      </w:r>
    </w:p>
    <w:p w14:paraId="31FD4357" w14:textId="3415A701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Szczegółowe warunki udzielania wsparcia pomostowego muszą być uregulowane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Regulaminie przyznawania środków finansowych na rozpoczęcie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gospodarczej, opracowanym przez beneficjenta.</w:t>
      </w:r>
    </w:p>
    <w:p w14:paraId="7E354ADF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Zasady udzielania pomocy publicznej</w:t>
      </w:r>
    </w:p>
    <w:p w14:paraId="77991DF4" w14:textId="2E35A30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Pomoc w ramach Działania stanowi pomoc de minimis i jest ona udzielana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podstawie Rozporządzenia Komisji (UE) nr 1407/2013 z dnia 18 grudnia 2013 roku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sprawie stosowania art. 107 i 108 Traktatu o funkcjonowaniu Unii Europejskiej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pomocy de minimis (Dz. Urz. UE L 352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24.12.2013 r., str.1) oraz Rozporządzenia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Ministra Infrastruktury i Rozwoju w sprawie udzielania pomocy de minimis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publicznej w ramach programów operacyjnych finansowanych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66731F5F" w14:textId="74666D1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Za datę przyznania pomocy de minimis uznaje się daty podpisania poszczególnych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umów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przyznanie: dotacji, finansowego wsparcia pomostowego, zawieranych między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beneficjentem, a uczestnikiem projektu. Umowy powinny precyzyjnie określać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wysokość środków, jakie otrzyma dany beneficjent pomocy w ramach projektu.</w:t>
      </w:r>
    </w:p>
    <w:p w14:paraId="199162A8" w14:textId="78B55F2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Podmiot udzielający pomocy publicznej (beneficjent) ma obowiązek zweryfikowania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zarówno warunków otrzymania wartości wsparcia przez uczestnika projektu, który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uruchomił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 (limit), jak i innych przedstawianych informacji,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tym Formularza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informacji przedstawianych przy ubieganiu się o pomoc de minimis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mocy rozporządzenia Rady Ministrów z dnia 24 października 2014 r. zmieniające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 w sprawie zakresu informacji przedstawianych przez podmiot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ubiegający się o pomoc de minimis (Dz. U. 2014 poz. 1543)", zgodnie ze wzorem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określonym w załączniku do Rozporządzenia Rady Ministrów z dnia 24 października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2014 r. zmieniające rozporządzenie w sprawie zaświadczeń o pomocy de minimis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lastRenderedPageBreak/>
        <w:t>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de minimis w rolnictwie lub rybołówstwie (Dz. U. 2014 poz. 1550), a także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przygotowanie i przedstawienie sprawozdań o udzielonej pomocy publicznej, zgodnie z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Rozporządzeniem Rady Ministrów z dnia 7 sierpnia 2008 r. w sprawie sprawozdań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publicznej, informacji o nieudzieleniu takiej pomocy oraz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sprawozdań o zaległościach przedsiębiorców we wpłatach świadczeń należnych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 sektora finansów publicznych oraz Rozporządzenia Ministra Infrastruktury 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Rozwoju z dnia 2 lipca 2015 r. w sprawie udzielania pomocy de minimis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publicznej w ramach programów operacyjnych finansowanych 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78603B87" w14:textId="2534E15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przed udzieleniem pomocy de minimis jest zobowiązany do zweryfikowania</w:t>
      </w:r>
      <w:r w:rsidR="0039192B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systemie SUDOP (System Udostępniania Danych o Pomocy Publicznej) danych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wszystkich uczestników projektu. Potwierdzenie dokonania przedmiotowej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powinno znajdować się w dokumentacji poszczególnych osób.</w:t>
      </w:r>
    </w:p>
    <w:p w14:paraId="55D34F81" w14:textId="4A6CB43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Środki finansowe na założenie własnej działalności gospodarczej traktowane są jako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 de minimis udzieloną w pełnej wartości, co oznacza, że jej wysokość nie jest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weryfikowana i nie podlega ewentualnej korekcie.</w:t>
      </w:r>
    </w:p>
    <w:p w14:paraId="2B29F862" w14:textId="290DBDC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Jeżeli w wyniku rozliczenia finansowego wsparcia pomostowego uczestnik przedstawi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świadczące o wykorzystaniu mniejszej kwoty, niż wartość zapisana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zaświadczeniu, beneficjent zobligowany jest do wydania korekty zaświadczenia,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którym mowa w art. 5 pkt. 3a (ustawy z dnia 30 kwietnia 2004 r. o postępowaniu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sprawach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pomocy publicznej), w którym wskazuje właściwą wartość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oraz stwierdza utratę ważności poprzedniego zaświadczenia.</w:t>
      </w:r>
    </w:p>
    <w:p w14:paraId="1D46749D" w14:textId="0FCF5665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aktualizacji zaświadczenia, beneficjent zobligowany jest do dokonania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korekty danych w SHRiMP (System Harmonogramowania Rejestracji i Monitorowania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Pomocy): http://shrimp.uokik.gov.pl/.</w:t>
      </w:r>
    </w:p>
    <w:p w14:paraId="10A9A9FB" w14:textId="70009EF8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Wartość udzielonej pomocy de minimis, stanowiącej finansowe wsparcie pomostowe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należy zdyskontować. Zasady dyskontowania określa Rozporządzenie Rady Ministrów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 dnia 11 sierpnia 2004 r. w sprawie szczegółowego sposobu obliczania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publicznej udzielanej w różnych formach. W tym przypadku wartość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jest ustalana jako Ekwiwalent Dotacji Brutto (EDB). W przypadku zmiany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należy dokonać ponownego jej zdyskontowania wskazując w pozycji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„wartość płatności dokonywanej w okresie, dla którego dokonuje się dyskontowania”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rzeczywistą wartość przyznanej pomocy.</w:t>
      </w:r>
    </w:p>
    <w:p w14:paraId="57EAB369" w14:textId="4C790B2A" w:rsidR="00164798" w:rsidRPr="00A7430D" w:rsidRDefault="0039192B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7. ZASTOSOWANIE STAWKI JEDNOSTKOWEJ</w:t>
      </w:r>
      <w:r w:rsidR="00164798" w:rsidRPr="00A7430D">
        <w:rPr>
          <w:rFonts w:cstheme="minorHAnsi"/>
          <w:b/>
          <w:bCs/>
          <w:color w:val="FFFFFF"/>
        </w:rPr>
        <w:t>7. ZASTOSOWANIE STAWKI JEDNOSTKOWEJ</w:t>
      </w:r>
    </w:p>
    <w:p w14:paraId="15B6911E" w14:textId="1E92EDBC" w:rsidR="00164798" w:rsidRPr="00B00886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(minimalny wzór umowy stanowi Załącznik nr 6 do niniejszego dokumentu) w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wysokości równej stawce jednostkowej, która zawiera zobowiązanie do rzeczywistego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prowadzenia i utrzymania działalności przez co </w:t>
      </w:r>
      <w:r w:rsidRPr="00B00886">
        <w:rPr>
          <w:rFonts w:cstheme="minorHAnsi"/>
          <w:color w:val="000000"/>
        </w:rPr>
        <w:t xml:space="preserve">najmniej </w:t>
      </w:r>
      <w:r w:rsidRPr="00B00886">
        <w:rPr>
          <w:rFonts w:cstheme="minorHAnsi"/>
          <w:b/>
          <w:bCs/>
          <w:color w:val="000000"/>
        </w:rPr>
        <w:t>1</w:t>
      </w:r>
      <w:r w:rsidR="002B57DB" w:rsidRPr="00B00886">
        <w:rPr>
          <w:rFonts w:cstheme="minorHAnsi"/>
          <w:b/>
          <w:bCs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 pod rygorem</w:t>
      </w:r>
      <w:r w:rsidR="00B60BBB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zwrotu środków.</w:t>
      </w:r>
    </w:p>
    <w:p w14:paraId="49AAC9F8" w14:textId="4E0D3CD4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Po podpisaniu umowy z uczestnikiem następuje wypłata środków w wysokości stawki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jednostkowej określonej w Wytycznych w zakresie realizacji przedsięwzięć z udziałem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Europejskiego Funduszu Społecznego w obszarze rynku pracy na lata 2014-2020.</w:t>
      </w:r>
    </w:p>
    <w:p w14:paraId="0ABCDC5B" w14:textId="4A8E2F91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wykazana we wniosku o płatność przez beneficjenta jako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wydatek kwalifikowalny po jej wypłaceniu na rzecz uczestnika. Stawka jednostkowa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jest kwalifikowalna jeżeli osiągnięty zostanie określony dla niej wskaźnik </w:t>
      </w:r>
      <w:r w:rsidRPr="00102CC7">
        <w:rPr>
          <w:rFonts w:cstheme="minorHAnsi"/>
          <w:i/>
          <w:iCs/>
          <w:color w:val="000000"/>
        </w:rPr>
        <w:t>liczba osób,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które podjęły działalność gospodarczą</w:t>
      </w:r>
      <w:r w:rsidRPr="00102CC7">
        <w:rPr>
          <w:rFonts w:cstheme="minorHAnsi"/>
          <w:color w:val="000000"/>
        </w:rPr>
        <w:t>, a beneficjent będzie posiadał dokumenty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niezbędne do rozliczenia stawki jednostkowej potwierdzające rozpoczęcie działalności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gospodarczej. W przypadku gdy działalność </w:t>
      </w:r>
      <w:r w:rsidRPr="00102CC7">
        <w:rPr>
          <w:rFonts w:cstheme="minorHAnsi"/>
          <w:color w:val="000000"/>
        </w:rPr>
        <w:lastRenderedPageBreak/>
        <w:t>gospodarcza nie zostanie rozpoczęta lub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 został zachowany minimalny okres utrzymania działalności gospodarczej,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wypłacona uczestnikowi kwota podlega zwrotowi.</w:t>
      </w:r>
    </w:p>
    <w:p w14:paraId="5C97605B" w14:textId="408A571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rozliczana jako kwalifikowalna zgodnie z następującymi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założeniami, które są uwzględniane w umowie o dofinansowanie zawartej z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beneficjentem:</w:t>
      </w:r>
    </w:p>
    <w:p w14:paraId="76FC34B5" w14:textId="6AF46E37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nazwa wskaźnika rozliczającego stawkę jednostkową to: </w:t>
      </w:r>
      <w:r w:rsidRPr="00102CC7">
        <w:rPr>
          <w:rFonts w:cstheme="minorHAnsi"/>
          <w:i/>
          <w:iCs/>
          <w:color w:val="000000"/>
        </w:rPr>
        <w:t>Liczba osób, które</w:t>
      </w:r>
      <w:r w:rsidR="00B60BBB" w:rsidRPr="00102CC7">
        <w:rPr>
          <w:rFonts w:cstheme="minorHAnsi"/>
          <w:i/>
          <w:iCs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podjęły działalność gospodarczą</w:t>
      </w:r>
      <w:r w:rsidR="00102CC7">
        <w:rPr>
          <w:rFonts w:cstheme="minorHAnsi"/>
          <w:color w:val="000000"/>
        </w:rPr>
        <w:t>,</w:t>
      </w:r>
    </w:p>
    <w:p w14:paraId="461EEDD1" w14:textId="43B96903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definicja wskaźnika rozliczającego stawkę jednostkową to: Do osiągniecia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wskaźnika można wliczyć osobę (uczestnika projektu EFS), która łącznie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spełnia następujące warunki:</w:t>
      </w:r>
    </w:p>
    <w:p w14:paraId="2B965374" w14:textId="324547D2" w:rsidR="00164798" w:rsidRPr="00102CC7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zarejestrowała działalność w CEiDG lub KRS</w:t>
      </w:r>
    </w:p>
    <w:p w14:paraId="79CF1B2B" w14:textId="59837DCE" w:rsidR="00164798" w:rsidRPr="00B00886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podpisała umowę dofinansowania podjęcia działalności gospodarczej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opisanej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biznesplanie, zawierającą zobowiązanie do prowadzenia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działalności nieprzerwanie przez minimalny </w:t>
      </w:r>
      <w:r w:rsidRPr="00B00886">
        <w:rPr>
          <w:rFonts w:cstheme="minorHAnsi"/>
          <w:color w:val="000000"/>
        </w:rPr>
        <w:t>okres 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 oraz</w:t>
      </w:r>
    </w:p>
    <w:p w14:paraId="017CC833" w14:textId="446D52AB" w:rsidR="00164798" w:rsidRPr="00B00886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otrzymała środki od beneficjenta na podjęcie działalności gospodarczej</w:t>
      </w:r>
      <w:r w:rsidR="00B60BBB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w wysokości wynikającej ze stawki jednostkowej</w:t>
      </w:r>
    </w:p>
    <w:p w14:paraId="78C31C4D" w14:textId="779D8365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dokumentami niezbędnymi do rozliczenia stawki na etapie udzielenia wsparcia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– podjęcie działalności gospodarczej są:</w:t>
      </w:r>
    </w:p>
    <w:p w14:paraId="5760E91D" w14:textId="1D2B3046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potwierdzenie wpisu do CEiDG albo KRS o rozpoczęciu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 wraz z datą jej rozpoczęcia</w:t>
      </w:r>
    </w:p>
    <w:p w14:paraId="7D693DF5" w14:textId="03291169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umowa o udzielenie wsparcia finansowego na założenie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</w:t>
      </w:r>
    </w:p>
    <w:p w14:paraId="13EC0E21" w14:textId="4E8D9A60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kopia potwierdzenia przelewu dofinansowania na rachunek uczestnika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projektu wskazany w umowie dofinansowania podjęcia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</w:t>
      </w:r>
    </w:p>
    <w:p w14:paraId="2153BF3C" w14:textId="45067BA8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dokumentami niezbędnymi do rozliczenia stawki na etapie po zakończeniu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minimalnego okresu utrzymania działalności gospodarczej są potwierdzenia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nieprzerwanego prowadzenia działalności gospodarczej w wymaganym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okresie (na podstawie informacji zawartych w CEiDG albo KRS), które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podlegają archiwizacji przez beneficjenta</w:t>
      </w:r>
    </w:p>
    <w:p w14:paraId="59765BD6" w14:textId="5C740BC5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obowiązkami beneficjenta w okresie trwania minimalnego okresu utrzymania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miejsca pracy jest kontrola prowadzonej działalności gospodarczej oraz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pozyskanie przez beneficjenta potwierdzenia opłacania przez uczestnika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projektu EFS składek ZUS</w:t>
      </w:r>
    </w:p>
    <w:p w14:paraId="6588EC3A" w14:textId="17266CC7" w:rsidR="00164798" w:rsidRPr="00B00886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 w:hanging="289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Warunkiem kwalifikowalności stawki jednostkowej jest utrzymanie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 przez minimalny wymagany okres (1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m-cy) oraz potwierdzenie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prowadzenia przez uczestnika projektu dofinansowanej działalności gospodarczej.</w:t>
      </w:r>
    </w:p>
    <w:p w14:paraId="0DB689B7" w14:textId="1486289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Beneficjent, ani uczestnik projektu (odbiorca wsparcia), nie mają obowiązku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gromadzenia ani opisywania dokumentów księgowych w ramach projektu na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potwierdzenie poniesienia wydatków rozliczanych stawką jednostkową – gromadzone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są wyłącznie te dokumenty, które są niezbędne do rozliczenia stawki jednostkowej 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uznania jej za kwalifikowalną.</w:t>
      </w:r>
    </w:p>
    <w:p w14:paraId="2E0A7DAA" w14:textId="3533A54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Brak konieczności gromadzenia i opisywania dokumentów księgowych na potrzeby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rozliczeń przyznanego w ramach projektu dofinansowania oraz ewentualnej kontroli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 miejscu nie oznacza, że podmiot nie jest zobowiązany do przestrzegania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przepisów i wymogów wynikających z przepisów prawa powszechnie obowiązującego,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np. podatkowych, rachunkowych oraz innych regulacji związanych z prowadzeniem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5F966475" w14:textId="142273C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okresie trwałości wsparcia beneficjent przeprowadza co najmniej jedną kontrolę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każdej dofinansowanej w projekcie działalności gospodarczej w celu potwierdzenia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prowadzenia </w:t>
      </w:r>
      <w:r w:rsidRPr="00102CC7">
        <w:rPr>
          <w:rFonts w:cstheme="minorHAnsi"/>
          <w:color w:val="000000"/>
        </w:rPr>
        <w:lastRenderedPageBreak/>
        <w:t>działalności gospodarczej przez wymagany okres. Kontrole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przeprowadzane są nie później niż przed złożeniem końcowego wniosku o płatność.</w:t>
      </w:r>
    </w:p>
    <w:p w14:paraId="2C5E0B31" w14:textId="2105036F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Celem kontroli jest ustalenie, czy dofinansowana działalność gospodarcza jest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rzeczywiście prowadzona, a nie sprawdzenie prawidłowości prowadzonej działalności.</w:t>
      </w:r>
    </w:p>
    <w:p w14:paraId="43FD6EC6" w14:textId="16442EEC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rozliczania udzielonego dofinansowania, a także podczas kontroli nie są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weryfikowane pojedyncze dokumenty księgowe dotyczące wydatków wskazanych w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biznesplanie.</w:t>
      </w:r>
    </w:p>
    <w:p w14:paraId="2F96A4F2" w14:textId="451C9A3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czynności kontrolnych winien zostać sporządzony pisemny protokół, podpisany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obie strony. Niniejszy dokument winien zostać włączony do dokumentacji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projektowej. Powinien on obejmować informacje co najmniej o: dacie przeprowadzenia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czynności kontrolnych, osobach biorących w nich udział, zakresie przeprowadzonej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oraz dokonanych ustaleniach. Kwestia wywiązywania się Beneficjenta 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ww. obowiązku może być przedmiotem kontroli IP.</w:t>
      </w:r>
    </w:p>
    <w:p w14:paraId="40CE5D70" w14:textId="310BF98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musi określić w umowie o udzielenie wsparcia finansowego na założenie</w:t>
      </w:r>
      <w:r w:rsid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zabezpieczenie zwrotu otrzymanego wsparcia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przypadku niedotrzymania warunków umowy dotyczącej jego przyznania. Formami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zabezpieczenia zwrotu przez uczestnika środków otrzymanych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mogą być w szczególności: poręczenie, weksel własny,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weksel z poręczeniem wekslowym (aval), gwarancja bankowa, zastaw na prawach lub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rzeczach, blokada rachunku bankowego albo akt notarialny o poddaniu się egzekucji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przez dłużnika. Warunki ustanowienia zabezpieczenia i jego rodzaj muszą wynikać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Regulaminu przyznawania środków finansowych na rozwój przedsiębiorczości.</w:t>
      </w:r>
    </w:p>
    <w:p w14:paraId="30F8DA4A" w14:textId="2AAFB05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ustanowienia zarządcy sukcesyjnego, który zarządza przedsiębiorstwem</w:t>
      </w:r>
      <w:r w:rsidR="00730101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przypadku śmierci przedsiębiorcy w okresie, o którym mowa w Rozdziale 4 pkt 7 lit.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 ust. , nie jest wymagany zwrot wsparcia finansowego otrzymanego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686B1557" w14:textId="77777777" w:rsidR="00730101" w:rsidRPr="00A7430D" w:rsidRDefault="00730101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14:paraId="55DB2066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Załączniki:</w:t>
      </w:r>
    </w:p>
    <w:p w14:paraId="5276C8E3" w14:textId="35A7AE4B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rekrutacji uczestników – minimalny zakres.</w:t>
      </w:r>
    </w:p>
    <w:p w14:paraId="32059285" w14:textId="28EA7532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Formularz rekrutacyjny – minimalny zakres</w:t>
      </w:r>
      <w:r w:rsidR="0002593E" w:rsidRPr="009F724B">
        <w:rPr>
          <w:rFonts w:cstheme="minorHAnsi"/>
          <w:color w:val="000000"/>
        </w:rPr>
        <w:t>.</w:t>
      </w:r>
      <w:r w:rsidR="00C45283" w:rsidRPr="009F724B">
        <w:rPr>
          <w:rFonts w:cstheme="minorHAnsi"/>
          <w:color w:val="000000"/>
        </w:rPr>
        <w:t xml:space="preserve"> </w:t>
      </w:r>
    </w:p>
    <w:p w14:paraId="215A024C" w14:textId="0790B9E7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przyznawania środków finansowych na rozpoczęcie działalności</w:t>
      </w:r>
      <w:r w:rsidR="00730101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gospodarczej – minimalny zakres.</w:t>
      </w:r>
    </w:p>
    <w:p w14:paraId="1516DC2D" w14:textId="492FD085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Biznesplan – minimalny zakres.</w:t>
      </w:r>
    </w:p>
    <w:p w14:paraId="29097787" w14:textId="3699181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Karta oceny biznesplanu – minimalny zakres.</w:t>
      </w:r>
    </w:p>
    <w:p w14:paraId="6B3B2CF7" w14:textId="04783A0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wsparcia finansowego.</w:t>
      </w:r>
    </w:p>
    <w:p w14:paraId="5838DF0A" w14:textId="75FAAA41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finansowego wsparcia pomostowego.</w:t>
      </w:r>
    </w:p>
    <w:p w14:paraId="6739D072" w14:textId="58C82A4D" w:rsidR="003E4E08" w:rsidRPr="009F724B" w:rsidRDefault="00164798" w:rsidP="00DE2FE3">
      <w:pPr>
        <w:pStyle w:val="Akapitzlist"/>
        <w:numPr>
          <w:ilvl w:val="0"/>
          <w:numId w:val="38"/>
        </w:numPr>
        <w:spacing w:before="60" w:after="60"/>
        <w:jc w:val="both"/>
        <w:rPr>
          <w:rFonts w:cstheme="minorHAnsi"/>
        </w:rPr>
      </w:pPr>
      <w:r w:rsidRPr="009F724B">
        <w:rPr>
          <w:rFonts w:cstheme="minorHAnsi"/>
          <w:color w:val="000000"/>
        </w:rPr>
        <w:t>Wzór minimalny Umowy o udzielenie wsparcia szkoleniowego.</w:t>
      </w:r>
    </w:p>
    <w:sectPr w:rsidR="003E4E08" w:rsidRPr="009F724B" w:rsidSect="009F7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3FA1" w14:textId="77777777" w:rsidR="00776C01" w:rsidRDefault="00776C01" w:rsidP="00A107CC">
      <w:pPr>
        <w:spacing w:after="0" w:line="240" w:lineRule="auto"/>
      </w:pPr>
      <w:r>
        <w:separator/>
      </w:r>
    </w:p>
  </w:endnote>
  <w:endnote w:type="continuationSeparator" w:id="0">
    <w:p w14:paraId="0B03CA06" w14:textId="77777777" w:rsidR="00776C01" w:rsidRDefault="00776C01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49142"/>
      <w:docPartObj>
        <w:docPartGallery w:val="Page Numbers (Bottom of Page)"/>
        <w:docPartUnique/>
      </w:docPartObj>
    </w:sdtPr>
    <w:sdtEndPr/>
    <w:sdtContent>
      <w:p w14:paraId="30AAAA0B" w14:textId="1F935A06" w:rsidR="00BE64D3" w:rsidRDefault="00BE6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B7D6" w14:textId="0CE462B0" w:rsidR="000D0F26" w:rsidRDefault="000D0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A7430D" w:rsidRPr="006D30B2" w14:paraId="3E0F7523" w14:textId="77777777" w:rsidTr="00293FD9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0257101" w14:textId="77777777" w:rsidR="00A7430D" w:rsidRPr="006D30B2" w:rsidRDefault="00A7430D" w:rsidP="00A7430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20D98F4" wp14:editId="0EB1AF4C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76D15E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EEDC690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42E74A0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6D30B2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673620A" w14:textId="77777777" w:rsidR="00A7430D" w:rsidRDefault="00A7430D" w:rsidP="00A7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DFF2" w14:textId="77777777" w:rsidR="00776C01" w:rsidRDefault="00776C01" w:rsidP="00A107CC">
      <w:pPr>
        <w:spacing w:after="0" w:line="240" w:lineRule="auto"/>
      </w:pPr>
      <w:r>
        <w:separator/>
      </w:r>
    </w:p>
  </w:footnote>
  <w:footnote w:type="continuationSeparator" w:id="0">
    <w:p w14:paraId="330AF722" w14:textId="77777777" w:rsidR="00776C01" w:rsidRDefault="00776C01" w:rsidP="00A107CC">
      <w:pPr>
        <w:spacing w:after="0" w:line="240" w:lineRule="auto"/>
      </w:pPr>
      <w:r>
        <w:continuationSeparator/>
      </w:r>
    </w:p>
  </w:footnote>
  <w:footnote w:id="1">
    <w:p w14:paraId="019A8597" w14:textId="67337A5B" w:rsidR="00E55189" w:rsidRPr="00E55189" w:rsidRDefault="00E55189" w:rsidP="00E551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189">
        <w:rPr>
          <w:rFonts w:ascii="Times New Roman" w:hAnsi="Times New Roman" w:cs="Times New Roman"/>
          <w:sz w:val="16"/>
          <w:szCs w:val="16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14:paraId="7F274278" w14:textId="1A4E2E52" w:rsidR="008B343F" w:rsidRPr="00FE0E12" w:rsidRDefault="008B343F" w:rsidP="00022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022B02" w:rsidRPr="00FE0E12">
        <w:rPr>
          <w:rFonts w:cstheme="minorHAnsi"/>
          <w:sz w:val="16"/>
          <w:szCs w:val="16"/>
        </w:rPr>
        <w:t>Zgodnie z art. 5 ust. 1 Ustawy z dnia 6 marca 2018 r. Prawo przedsiębiorców, działalności gospodarczej nie stanowi działalność wykonywana przez osobę fizyczną, której przychód należny z tej działalności nie przekracza w żadnym miesiącu 50% kwoty minimalnego wynagrodzenia, o którym mowa w ustawie z dnia 10 października 2002 r. o minimalnym wynagrodzeniu za pracę (Dz. U. z 2019 r. poz. 1292), i która w okresie ostatnich 60 miesięcy nie wykonywała działalności gospodarczej</w:t>
      </w:r>
      <w:r w:rsidR="00730BAD" w:rsidRPr="00FE0E12">
        <w:rPr>
          <w:rFonts w:cstheme="minorHAnsi"/>
          <w:sz w:val="16"/>
          <w:szCs w:val="16"/>
        </w:rPr>
        <w:t>.</w:t>
      </w:r>
    </w:p>
  </w:footnote>
  <w:footnote w:id="3">
    <w:p w14:paraId="5BECD3CB" w14:textId="2078F599" w:rsidR="00730BAD" w:rsidRPr="00FE0E12" w:rsidRDefault="00730BAD" w:rsidP="00A620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A62057" w:rsidRPr="00FE0E12">
        <w:rPr>
          <w:rFonts w:cstheme="minorHAnsi"/>
          <w:sz w:val="16"/>
          <w:szCs w:val="16"/>
        </w:rPr>
        <w:t>W sytuacji, gdy uczestnik oświadczy, że posiada odpowiednią wiedzę i umiejętności do prowadzenia działalności gospodarczej (np. w wyniku uczestnictwa w takim szkoleniu w innym projekcie) beneficjent może zadecydować o zwolnieniu uczestnika ze szkoleń.</w:t>
      </w:r>
    </w:p>
  </w:footnote>
  <w:footnote w:id="4">
    <w:p w14:paraId="51AA285C" w14:textId="11C0E3E0" w:rsidR="0000317F" w:rsidRDefault="0000317F">
      <w:pPr>
        <w:pStyle w:val="Tekstprzypisudolnego"/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Zgodnie z przepisami o minimalnym wynagrodzeniu za pracę</w:t>
      </w:r>
    </w:p>
  </w:footnote>
  <w:footnote w:id="5">
    <w:p w14:paraId="303B994E" w14:textId="58170B2F" w:rsidR="001F2EA0" w:rsidRPr="00102CC7" w:rsidRDefault="001F2EA0" w:rsidP="00DF3A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</w:t>
      </w:r>
      <w:r w:rsidR="00DF3A0B" w:rsidRPr="00102CC7">
        <w:rPr>
          <w:rFonts w:cstheme="minorHAnsi"/>
          <w:sz w:val="16"/>
          <w:szCs w:val="16"/>
        </w:rPr>
        <w:t>W przypadku kiedy szacowany budżet przedsięwzięcia będzie niższy niż wysokość stawki, wówczas uczestnikowi przysługuje świadczenie w wysokości określonej dla stawki jednostkowej tj. 23050 PLN</w:t>
      </w:r>
    </w:p>
  </w:footnote>
  <w:footnote w:id="6">
    <w:p w14:paraId="11543011" w14:textId="64064FA3" w:rsidR="006C475B" w:rsidRPr="00102CC7" w:rsidRDefault="006C475B" w:rsidP="006C47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do okresu prowadzenia działalności gospodarczej zalicza się przerwy w jej prowadzeniu z powodu choroby lub korzystania ze świadczenia rehabilitacyjnego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A9E" w14:textId="093BACB4" w:rsidR="000D0F26" w:rsidRDefault="000D0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A7430D" w:rsidRPr="006D30B2" w14:paraId="3D288D81" w14:textId="77777777" w:rsidTr="00293FD9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E737FD1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noProof/>
            </w:rPr>
            <w:drawing>
              <wp:inline distT="0" distB="0" distL="0" distR="0" wp14:anchorId="57C95D70" wp14:editId="631267C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FFB5056" w14:textId="77777777" w:rsidR="00A7430D" w:rsidRPr="006D30B2" w:rsidRDefault="00A7430D" w:rsidP="00A7430D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66432" behindDoc="1" locked="0" layoutInCell="1" allowOverlap="1" wp14:anchorId="5424322E" wp14:editId="0BA5F657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6D30B2">
            <w:rPr>
              <w:noProof/>
            </w:rPr>
            <w:drawing>
              <wp:inline distT="0" distB="0" distL="0" distR="0" wp14:anchorId="78E82318" wp14:editId="7C975876">
                <wp:extent cx="1465365" cy="492000"/>
                <wp:effectExtent l="0" t="0" r="0" b="0"/>
                <wp:docPr id="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745E429" w14:textId="77777777" w:rsidR="00A7430D" w:rsidRPr="006D30B2" w:rsidRDefault="00A7430D" w:rsidP="00A7430D">
          <w:pPr>
            <w:rPr>
              <w:sz w:val="18"/>
              <w:szCs w:val="18"/>
            </w:rPr>
          </w:pPr>
          <w:r w:rsidRPr="006D30B2">
            <w:rPr>
              <w:sz w:val="18"/>
              <w:szCs w:val="18"/>
            </w:rPr>
            <w:t xml:space="preserve">                                </w:t>
          </w:r>
        </w:p>
        <w:p w14:paraId="6F4EC88A" w14:textId="77777777" w:rsidR="00A7430D" w:rsidRPr="006D30B2" w:rsidRDefault="00A7430D" w:rsidP="00A7430D"/>
      </w:tc>
      <w:tc>
        <w:tcPr>
          <w:tcW w:w="2976" w:type="dxa"/>
          <w:tcBorders>
            <w:bottom w:val="single" w:sz="4" w:space="0" w:color="auto"/>
          </w:tcBorders>
        </w:tcPr>
        <w:p w14:paraId="3C70598F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552993BD" wp14:editId="371590A7">
                <wp:extent cx="1834401" cy="540000"/>
                <wp:effectExtent l="19050" t="0" r="0" b="0"/>
                <wp:docPr id="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3D998" w14:textId="77777777" w:rsidR="00F07753" w:rsidRDefault="00F07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8C9"/>
    <w:multiLevelType w:val="hybridMultilevel"/>
    <w:tmpl w:val="84E6D154"/>
    <w:lvl w:ilvl="0" w:tplc="7E60CB6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926AE5"/>
    <w:multiLevelType w:val="hybridMultilevel"/>
    <w:tmpl w:val="AEB00EA4"/>
    <w:lvl w:ilvl="0" w:tplc="9A02B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0C5"/>
    <w:multiLevelType w:val="hybridMultilevel"/>
    <w:tmpl w:val="F03E1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719"/>
    <w:multiLevelType w:val="hybridMultilevel"/>
    <w:tmpl w:val="D03C147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1AD"/>
    <w:multiLevelType w:val="hybridMultilevel"/>
    <w:tmpl w:val="7B48DD94"/>
    <w:lvl w:ilvl="0" w:tplc="2D80F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969"/>
    <w:multiLevelType w:val="hybridMultilevel"/>
    <w:tmpl w:val="48425D74"/>
    <w:lvl w:ilvl="0" w:tplc="7E60C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425"/>
    <w:multiLevelType w:val="hybridMultilevel"/>
    <w:tmpl w:val="A5983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18B"/>
    <w:multiLevelType w:val="hybridMultilevel"/>
    <w:tmpl w:val="F44E1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3061"/>
    <w:multiLevelType w:val="hybridMultilevel"/>
    <w:tmpl w:val="32544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334A"/>
    <w:multiLevelType w:val="hybridMultilevel"/>
    <w:tmpl w:val="8E4A484A"/>
    <w:lvl w:ilvl="0" w:tplc="1C72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6111"/>
    <w:multiLevelType w:val="hybridMultilevel"/>
    <w:tmpl w:val="1DE2D6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635"/>
    <w:multiLevelType w:val="hybridMultilevel"/>
    <w:tmpl w:val="2D14D57A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263"/>
    <w:multiLevelType w:val="hybridMultilevel"/>
    <w:tmpl w:val="DEBA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709"/>
    <w:multiLevelType w:val="hybridMultilevel"/>
    <w:tmpl w:val="F07A18B4"/>
    <w:lvl w:ilvl="0" w:tplc="1DD6DBF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ADB"/>
    <w:multiLevelType w:val="hybridMultilevel"/>
    <w:tmpl w:val="6388ED6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2056"/>
    <w:multiLevelType w:val="hybridMultilevel"/>
    <w:tmpl w:val="03981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4AAF"/>
    <w:multiLevelType w:val="hybridMultilevel"/>
    <w:tmpl w:val="6D5E24AE"/>
    <w:lvl w:ilvl="0" w:tplc="43D4752C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0498"/>
    <w:multiLevelType w:val="hybridMultilevel"/>
    <w:tmpl w:val="7BE0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2588"/>
    <w:multiLevelType w:val="hybridMultilevel"/>
    <w:tmpl w:val="2AAEE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05CB5"/>
    <w:multiLevelType w:val="hybridMultilevel"/>
    <w:tmpl w:val="9440D8BE"/>
    <w:lvl w:ilvl="0" w:tplc="45367AE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826"/>
    <w:multiLevelType w:val="hybridMultilevel"/>
    <w:tmpl w:val="E4E00608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7890"/>
    <w:multiLevelType w:val="hybridMultilevel"/>
    <w:tmpl w:val="150E1F88"/>
    <w:lvl w:ilvl="0" w:tplc="7E60CB6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56750DE"/>
    <w:multiLevelType w:val="hybridMultilevel"/>
    <w:tmpl w:val="81145486"/>
    <w:lvl w:ilvl="0" w:tplc="3CAE49B8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2DBD"/>
    <w:multiLevelType w:val="hybridMultilevel"/>
    <w:tmpl w:val="7FC665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26AA"/>
    <w:multiLevelType w:val="hybridMultilevel"/>
    <w:tmpl w:val="105AD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576A"/>
    <w:multiLevelType w:val="hybridMultilevel"/>
    <w:tmpl w:val="4B4C347C"/>
    <w:lvl w:ilvl="0" w:tplc="9D4CDA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75B"/>
    <w:multiLevelType w:val="hybridMultilevel"/>
    <w:tmpl w:val="FDD8E616"/>
    <w:lvl w:ilvl="0" w:tplc="D6065BD0">
      <w:start w:val="10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5847"/>
    <w:multiLevelType w:val="hybridMultilevel"/>
    <w:tmpl w:val="3EEAEF00"/>
    <w:lvl w:ilvl="0" w:tplc="55CA97DE">
      <w:start w:val="9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60145B7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479B"/>
    <w:multiLevelType w:val="hybridMultilevel"/>
    <w:tmpl w:val="094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80CA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2FBF"/>
    <w:multiLevelType w:val="hybridMultilevel"/>
    <w:tmpl w:val="A746D6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92427"/>
    <w:multiLevelType w:val="hybridMultilevel"/>
    <w:tmpl w:val="CF26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AEF06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C475E"/>
    <w:multiLevelType w:val="hybridMultilevel"/>
    <w:tmpl w:val="ECCCEBAE"/>
    <w:lvl w:ilvl="0" w:tplc="9A02B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40F5"/>
    <w:multiLevelType w:val="hybridMultilevel"/>
    <w:tmpl w:val="98965606"/>
    <w:lvl w:ilvl="0" w:tplc="5540CECA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1013"/>
    <w:multiLevelType w:val="hybridMultilevel"/>
    <w:tmpl w:val="B318500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A6"/>
    <w:multiLevelType w:val="hybridMultilevel"/>
    <w:tmpl w:val="2F12149E"/>
    <w:lvl w:ilvl="0" w:tplc="8A460A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DF3"/>
    <w:multiLevelType w:val="hybridMultilevel"/>
    <w:tmpl w:val="6326FCDE"/>
    <w:lvl w:ilvl="0" w:tplc="0442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42ED"/>
    <w:multiLevelType w:val="hybridMultilevel"/>
    <w:tmpl w:val="1DA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A7427"/>
    <w:multiLevelType w:val="hybridMultilevel"/>
    <w:tmpl w:val="254C3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34"/>
  </w:num>
  <w:num w:numId="9">
    <w:abstractNumId w:val="29"/>
  </w:num>
  <w:num w:numId="10">
    <w:abstractNumId w:val="3"/>
  </w:num>
  <w:num w:numId="11">
    <w:abstractNumId w:val="28"/>
  </w:num>
  <w:num w:numId="12">
    <w:abstractNumId w:val="23"/>
  </w:num>
  <w:num w:numId="13">
    <w:abstractNumId w:val="31"/>
  </w:num>
  <w:num w:numId="14">
    <w:abstractNumId w:val="12"/>
  </w:num>
  <w:num w:numId="15">
    <w:abstractNumId w:val="35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  <w:num w:numId="20">
    <w:abstractNumId w:val="26"/>
  </w:num>
  <w:num w:numId="21">
    <w:abstractNumId w:val="27"/>
  </w:num>
  <w:num w:numId="22">
    <w:abstractNumId w:val="24"/>
  </w:num>
  <w:num w:numId="23">
    <w:abstractNumId w:val="32"/>
  </w:num>
  <w:num w:numId="24">
    <w:abstractNumId w:val="7"/>
  </w:num>
  <w:num w:numId="25">
    <w:abstractNumId w:val="25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13"/>
  </w:num>
  <w:num w:numId="31">
    <w:abstractNumId w:val="30"/>
  </w:num>
  <w:num w:numId="32">
    <w:abstractNumId w:val="22"/>
  </w:num>
  <w:num w:numId="33">
    <w:abstractNumId w:val="11"/>
  </w:num>
  <w:num w:numId="34">
    <w:abstractNumId w:val="20"/>
  </w:num>
  <w:num w:numId="35">
    <w:abstractNumId w:val="37"/>
  </w:num>
  <w:num w:numId="36">
    <w:abstractNumId w:val="1"/>
  </w:num>
  <w:num w:numId="37">
    <w:abstractNumId w:val="33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0317F"/>
    <w:rsid w:val="000146CE"/>
    <w:rsid w:val="00022B02"/>
    <w:rsid w:val="0002593E"/>
    <w:rsid w:val="0004312E"/>
    <w:rsid w:val="00064AA2"/>
    <w:rsid w:val="00071306"/>
    <w:rsid w:val="00094637"/>
    <w:rsid w:val="000D0F26"/>
    <w:rsid w:val="000E2A30"/>
    <w:rsid w:val="000E4532"/>
    <w:rsid w:val="00100D1C"/>
    <w:rsid w:val="0010220E"/>
    <w:rsid w:val="00102CC7"/>
    <w:rsid w:val="001172A4"/>
    <w:rsid w:val="00123C5B"/>
    <w:rsid w:val="00134851"/>
    <w:rsid w:val="00164798"/>
    <w:rsid w:val="0017545E"/>
    <w:rsid w:val="00192063"/>
    <w:rsid w:val="001A03E1"/>
    <w:rsid w:val="001D6489"/>
    <w:rsid w:val="001E4E57"/>
    <w:rsid w:val="001F2EA0"/>
    <w:rsid w:val="00211F02"/>
    <w:rsid w:val="00243102"/>
    <w:rsid w:val="00243DB8"/>
    <w:rsid w:val="002702A1"/>
    <w:rsid w:val="002B57DB"/>
    <w:rsid w:val="002C5794"/>
    <w:rsid w:val="002E0C59"/>
    <w:rsid w:val="00343C9E"/>
    <w:rsid w:val="003668EA"/>
    <w:rsid w:val="00374706"/>
    <w:rsid w:val="0039192B"/>
    <w:rsid w:val="003D62B6"/>
    <w:rsid w:val="003E4E08"/>
    <w:rsid w:val="00403606"/>
    <w:rsid w:val="004343A9"/>
    <w:rsid w:val="00454D4B"/>
    <w:rsid w:val="004607AA"/>
    <w:rsid w:val="00483EF5"/>
    <w:rsid w:val="004C21DB"/>
    <w:rsid w:val="00507320"/>
    <w:rsid w:val="00517D1E"/>
    <w:rsid w:val="00593EE7"/>
    <w:rsid w:val="005B42C7"/>
    <w:rsid w:val="005C7B7B"/>
    <w:rsid w:val="00604226"/>
    <w:rsid w:val="006437BC"/>
    <w:rsid w:val="00676C90"/>
    <w:rsid w:val="006C475B"/>
    <w:rsid w:val="006C56DA"/>
    <w:rsid w:val="006E5480"/>
    <w:rsid w:val="00730101"/>
    <w:rsid w:val="00730BAD"/>
    <w:rsid w:val="00776C01"/>
    <w:rsid w:val="0079126A"/>
    <w:rsid w:val="007E7964"/>
    <w:rsid w:val="00871874"/>
    <w:rsid w:val="008B343F"/>
    <w:rsid w:val="008D6DD6"/>
    <w:rsid w:val="008D7A83"/>
    <w:rsid w:val="009072B4"/>
    <w:rsid w:val="00926C8A"/>
    <w:rsid w:val="00953C7E"/>
    <w:rsid w:val="009829D8"/>
    <w:rsid w:val="00991B35"/>
    <w:rsid w:val="009A1166"/>
    <w:rsid w:val="009A478E"/>
    <w:rsid w:val="009D63C0"/>
    <w:rsid w:val="009F724B"/>
    <w:rsid w:val="00A107CC"/>
    <w:rsid w:val="00A12B6E"/>
    <w:rsid w:val="00A27C42"/>
    <w:rsid w:val="00A46577"/>
    <w:rsid w:val="00A62057"/>
    <w:rsid w:val="00A7430D"/>
    <w:rsid w:val="00A8448A"/>
    <w:rsid w:val="00A87644"/>
    <w:rsid w:val="00A95B56"/>
    <w:rsid w:val="00AA769E"/>
    <w:rsid w:val="00AD5AFF"/>
    <w:rsid w:val="00AE784C"/>
    <w:rsid w:val="00B00886"/>
    <w:rsid w:val="00B2539D"/>
    <w:rsid w:val="00B60BBB"/>
    <w:rsid w:val="00B71531"/>
    <w:rsid w:val="00B813B4"/>
    <w:rsid w:val="00BE64D3"/>
    <w:rsid w:val="00C135E7"/>
    <w:rsid w:val="00C26345"/>
    <w:rsid w:val="00C45283"/>
    <w:rsid w:val="00C67822"/>
    <w:rsid w:val="00D2225E"/>
    <w:rsid w:val="00D66A8E"/>
    <w:rsid w:val="00DB0986"/>
    <w:rsid w:val="00DE2FE3"/>
    <w:rsid w:val="00DF3A0B"/>
    <w:rsid w:val="00E15F6D"/>
    <w:rsid w:val="00E2728A"/>
    <w:rsid w:val="00E55189"/>
    <w:rsid w:val="00E633A8"/>
    <w:rsid w:val="00E67888"/>
    <w:rsid w:val="00E907F3"/>
    <w:rsid w:val="00E91C2E"/>
    <w:rsid w:val="00E93929"/>
    <w:rsid w:val="00E96642"/>
    <w:rsid w:val="00EB0D30"/>
    <w:rsid w:val="00ED6467"/>
    <w:rsid w:val="00EF6BAA"/>
    <w:rsid w:val="00EF74D5"/>
    <w:rsid w:val="00F07753"/>
    <w:rsid w:val="00F5372E"/>
    <w:rsid w:val="00F84301"/>
    <w:rsid w:val="00FA7532"/>
    <w:rsid w:val="00FB4A18"/>
    <w:rsid w:val="00FB5CDD"/>
    <w:rsid w:val="00FE0E12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F8EC"/>
  <w15:docId w15:val="{5206365E-FDA7-491D-B751-B2FB389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3C5B"/>
    <w:pPr>
      <w:ind w:left="720"/>
      <w:contextualSpacing/>
    </w:pPr>
  </w:style>
  <w:style w:type="table" w:styleId="Tabela-Siatka">
    <w:name w:val="Table Grid"/>
    <w:basedOn w:val="Standardowy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1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1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18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D4C-2DD8-4188-804F-84F2D2E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6231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Krzysztof Żerdecki</cp:lastModifiedBy>
  <cp:revision>70</cp:revision>
  <cp:lastPrinted>2016-05-05T10:42:00Z</cp:lastPrinted>
  <dcterms:created xsi:type="dcterms:W3CDTF">2020-07-22T10:05:00Z</dcterms:created>
  <dcterms:modified xsi:type="dcterms:W3CDTF">2021-08-19T09:13:00Z</dcterms:modified>
</cp:coreProperties>
</file>