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3F98" w14:textId="77777777" w:rsidR="0008667C" w:rsidRDefault="0008667C" w:rsidP="001A404F">
      <w:pPr>
        <w:spacing w:after="0"/>
        <w:jc w:val="center"/>
        <w:rPr>
          <w:rFonts w:eastAsia="Times New Roman" w:cstheme="minorHAnsi"/>
          <w:b/>
        </w:rPr>
      </w:pPr>
    </w:p>
    <w:p w14:paraId="30B38E40" w14:textId="77777777" w:rsidR="00DD16DB" w:rsidRDefault="00DD16DB" w:rsidP="001A404F">
      <w:pPr>
        <w:spacing w:after="0"/>
        <w:jc w:val="center"/>
        <w:rPr>
          <w:rFonts w:eastAsia="Times New Roman" w:cstheme="minorHAnsi"/>
          <w:b/>
        </w:rPr>
      </w:pPr>
    </w:p>
    <w:p w14:paraId="7364F388" w14:textId="77777777" w:rsidR="00DD16DB" w:rsidRDefault="00DD16DB" w:rsidP="001A404F">
      <w:pPr>
        <w:spacing w:after="0"/>
        <w:jc w:val="center"/>
        <w:rPr>
          <w:rFonts w:eastAsia="Times New Roman" w:cstheme="minorHAnsi"/>
          <w:b/>
        </w:rPr>
      </w:pPr>
    </w:p>
    <w:p w14:paraId="02DF90C9" w14:textId="77777777" w:rsidR="00DD16DB" w:rsidRDefault="00DD16DB" w:rsidP="001A404F">
      <w:pPr>
        <w:spacing w:after="0"/>
        <w:jc w:val="center"/>
        <w:rPr>
          <w:rFonts w:eastAsia="Times New Roman" w:cstheme="minorHAnsi"/>
          <w:b/>
        </w:rPr>
      </w:pPr>
    </w:p>
    <w:p w14:paraId="55C2238B" w14:textId="77777777" w:rsidR="00DD16DB" w:rsidRDefault="00DD16DB" w:rsidP="001A404F">
      <w:pPr>
        <w:spacing w:after="0"/>
        <w:jc w:val="center"/>
        <w:rPr>
          <w:rFonts w:eastAsia="Times New Roman" w:cstheme="minorHAnsi"/>
          <w:b/>
        </w:rPr>
      </w:pPr>
    </w:p>
    <w:p w14:paraId="13DA7201" w14:textId="77777777" w:rsidR="00DD16DB" w:rsidRDefault="00DD16DB" w:rsidP="001A404F">
      <w:pPr>
        <w:spacing w:after="0"/>
        <w:jc w:val="center"/>
        <w:rPr>
          <w:rFonts w:eastAsia="Times New Roman" w:cstheme="minorHAnsi"/>
          <w:b/>
        </w:rPr>
      </w:pPr>
    </w:p>
    <w:p w14:paraId="3E544710" w14:textId="77777777" w:rsidR="00DD16DB" w:rsidRDefault="00DD16DB" w:rsidP="001A404F">
      <w:pPr>
        <w:spacing w:after="0"/>
        <w:jc w:val="center"/>
        <w:rPr>
          <w:rFonts w:eastAsia="Times New Roman" w:cstheme="minorHAnsi"/>
          <w:b/>
        </w:rPr>
      </w:pPr>
    </w:p>
    <w:p w14:paraId="4236FB37" w14:textId="77777777" w:rsidR="00DD16DB" w:rsidRDefault="00DD16DB" w:rsidP="001A404F">
      <w:pPr>
        <w:spacing w:after="0"/>
        <w:jc w:val="center"/>
        <w:rPr>
          <w:rFonts w:eastAsia="Times New Roman" w:cstheme="minorHAnsi"/>
          <w:b/>
        </w:rPr>
      </w:pPr>
    </w:p>
    <w:p w14:paraId="525054FB" w14:textId="77777777" w:rsidR="00DD16DB" w:rsidRDefault="00DD16DB" w:rsidP="001A404F">
      <w:pPr>
        <w:spacing w:after="0"/>
        <w:jc w:val="center"/>
        <w:rPr>
          <w:rFonts w:eastAsia="Times New Roman" w:cstheme="minorHAnsi"/>
          <w:b/>
        </w:rPr>
      </w:pPr>
    </w:p>
    <w:p w14:paraId="6ED8FF84" w14:textId="77777777" w:rsidR="00DD16DB" w:rsidRDefault="00DD16DB" w:rsidP="001A404F">
      <w:pPr>
        <w:spacing w:after="0"/>
        <w:jc w:val="center"/>
        <w:rPr>
          <w:rFonts w:eastAsia="Times New Roman" w:cstheme="minorHAnsi"/>
          <w:b/>
        </w:rPr>
      </w:pPr>
    </w:p>
    <w:p w14:paraId="15CF5F18" w14:textId="77777777" w:rsidR="00DD16DB" w:rsidRPr="0008667C" w:rsidRDefault="00DD16DB" w:rsidP="001A404F">
      <w:pPr>
        <w:spacing w:after="0"/>
        <w:jc w:val="center"/>
        <w:rPr>
          <w:rFonts w:eastAsia="Times New Roman" w:cstheme="minorHAnsi"/>
          <w:b/>
        </w:rPr>
      </w:pPr>
    </w:p>
    <w:p w14:paraId="4F7FE42C" w14:textId="77777777" w:rsidR="0008667C" w:rsidRPr="0033006C" w:rsidRDefault="0008667C"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r w:rsidRPr="0033006C">
        <w:rPr>
          <w:rFonts w:eastAsia="Times New Roman" w:cstheme="minorHAnsi"/>
          <w:b/>
          <w:sz w:val="36"/>
          <w:szCs w:val="36"/>
          <w14:shadow w14:blurRad="50800" w14:dist="38100" w14:dir="2700000" w14:sx="100000" w14:sy="100000" w14:kx="0" w14:ky="0" w14:algn="tl">
            <w14:srgbClr w14:val="000000">
              <w14:alpha w14:val="60000"/>
            </w14:srgbClr>
          </w14:shadow>
        </w:rPr>
        <w:t xml:space="preserve">Regulamin Komisji Oceny Projektów </w:t>
      </w:r>
    </w:p>
    <w:p w14:paraId="78615E9F" w14:textId="77777777" w:rsidR="00C07280" w:rsidRDefault="0008667C"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r w:rsidRPr="00DD16DB">
        <w:rPr>
          <w:rFonts w:eastAsia="Times New Roman" w:cstheme="minorHAnsi"/>
          <w:b/>
          <w:sz w:val="36"/>
          <w:szCs w:val="36"/>
          <w14:shadow w14:blurRad="50800" w14:dist="38100" w14:dir="2700000" w14:sx="100000" w14:sy="100000" w14:kx="0" w14:ky="0" w14:algn="tl">
            <w14:srgbClr w14:val="000000">
              <w14:alpha w14:val="60000"/>
            </w14:srgbClr>
          </w14:shadow>
        </w:rPr>
        <w:t xml:space="preserve">w ramach </w:t>
      </w:r>
    </w:p>
    <w:p w14:paraId="4A77F684" w14:textId="77777777" w:rsidR="0008667C" w:rsidRPr="00DD16DB" w:rsidRDefault="0008667C"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r w:rsidRPr="00DD16DB">
        <w:rPr>
          <w:rFonts w:eastAsia="Times New Roman" w:cstheme="minorHAnsi"/>
          <w:b/>
          <w:sz w:val="36"/>
          <w:szCs w:val="36"/>
          <w14:shadow w14:blurRad="50800" w14:dist="38100" w14:dir="2700000" w14:sx="100000" w14:sy="100000" w14:kx="0" w14:ky="0" w14:algn="tl">
            <w14:srgbClr w14:val="000000">
              <w14:alpha w14:val="60000"/>
            </w14:srgbClr>
          </w14:shadow>
        </w:rPr>
        <w:t xml:space="preserve">Programu Operacyjnego Wiedza Edukacja Rozwój </w:t>
      </w:r>
    </w:p>
    <w:p w14:paraId="7739106C" w14:textId="77777777" w:rsidR="0008667C" w:rsidRDefault="0008667C"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r w:rsidRPr="00DD16DB">
        <w:rPr>
          <w:rFonts w:eastAsia="Times New Roman" w:cstheme="minorHAnsi"/>
          <w:b/>
          <w:sz w:val="36"/>
          <w:szCs w:val="36"/>
          <w14:shadow w14:blurRad="50800" w14:dist="38100" w14:dir="2700000" w14:sx="100000" w14:sy="100000" w14:kx="0" w14:ky="0" w14:algn="tl">
            <w14:srgbClr w14:val="000000">
              <w14:alpha w14:val="60000"/>
            </w14:srgbClr>
          </w14:shadow>
        </w:rPr>
        <w:t xml:space="preserve">oraz </w:t>
      </w:r>
      <w:r w:rsidR="004063B6">
        <w:rPr>
          <w:rFonts w:eastAsia="Times New Roman" w:cstheme="minorHAnsi"/>
          <w:b/>
          <w:sz w:val="36"/>
          <w:szCs w:val="36"/>
          <w14:shadow w14:blurRad="50800" w14:dist="38100" w14:dir="2700000" w14:sx="100000" w14:sy="100000" w14:kx="0" w14:ky="0" w14:algn="tl">
            <w14:srgbClr w14:val="000000">
              <w14:alpha w14:val="60000"/>
            </w14:srgbClr>
          </w14:shadow>
        </w:rPr>
        <w:br/>
      </w:r>
      <w:r w:rsidRPr="00DD16DB">
        <w:rPr>
          <w:rFonts w:eastAsia="Times New Roman" w:cstheme="minorHAnsi"/>
          <w:b/>
          <w:sz w:val="36"/>
          <w:szCs w:val="36"/>
          <w14:shadow w14:blurRad="50800" w14:dist="38100" w14:dir="2700000" w14:sx="100000" w14:sy="100000" w14:kx="0" w14:ky="0" w14:algn="tl">
            <w14:srgbClr w14:val="000000">
              <w14:alpha w14:val="60000"/>
            </w14:srgbClr>
          </w14:shadow>
        </w:rPr>
        <w:t>Regionalnego Programu Operacyjnego Województwa Świętokrzyskiego</w:t>
      </w:r>
      <w:r w:rsidR="004063B6">
        <w:rPr>
          <w:rFonts w:eastAsia="Times New Roman" w:cstheme="minorHAnsi"/>
          <w:b/>
          <w:sz w:val="36"/>
          <w:szCs w:val="36"/>
          <w14:shadow w14:blurRad="50800" w14:dist="38100" w14:dir="2700000" w14:sx="100000" w14:sy="100000" w14:kx="0" w14:ky="0" w14:algn="tl">
            <w14:srgbClr w14:val="000000">
              <w14:alpha w14:val="60000"/>
            </w14:srgbClr>
          </w14:shadow>
        </w:rPr>
        <w:t xml:space="preserve"> </w:t>
      </w:r>
      <w:r w:rsidR="005D3A3A">
        <w:rPr>
          <w:rFonts w:eastAsia="Times New Roman" w:cstheme="minorHAnsi"/>
          <w:b/>
          <w:sz w:val="36"/>
          <w:szCs w:val="36"/>
          <w14:shadow w14:blurRad="50800" w14:dist="38100" w14:dir="2700000" w14:sx="100000" w14:sy="100000" w14:kx="0" w14:ky="0" w14:algn="tl">
            <w14:srgbClr w14:val="000000">
              <w14:alpha w14:val="60000"/>
            </w14:srgbClr>
          </w14:shadow>
        </w:rPr>
        <w:t>na lata</w:t>
      </w:r>
      <w:r w:rsidRPr="00DD16DB">
        <w:rPr>
          <w:rFonts w:eastAsia="Times New Roman" w:cstheme="minorHAnsi"/>
          <w:b/>
          <w:sz w:val="36"/>
          <w:szCs w:val="36"/>
          <w14:shadow w14:blurRad="50800" w14:dist="38100" w14:dir="2700000" w14:sx="100000" w14:sy="100000" w14:kx="0" w14:ky="0" w14:algn="tl">
            <w14:srgbClr w14:val="000000">
              <w14:alpha w14:val="60000"/>
            </w14:srgbClr>
          </w14:shadow>
        </w:rPr>
        <w:t xml:space="preserve"> 2014 – 2020</w:t>
      </w:r>
    </w:p>
    <w:p w14:paraId="633803B5" w14:textId="77777777" w:rsidR="00DD16DB" w:rsidRDefault="00DD16DB"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p>
    <w:p w14:paraId="76F315FC" w14:textId="77777777" w:rsidR="00DD16DB" w:rsidRDefault="00DD16DB"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p>
    <w:p w14:paraId="669F5F94" w14:textId="77777777" w:rsidR="00DD16DB" w:rsidRDefault="00DD16DB"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p>
    <w:p w14:paraId="0B229480" w14:textId="77777777" w:rsidR="00DD16DB" w:rsidRDefault="00DD16DB" w:rsidP="001A404F">
      <w:pPr>
        <w:spacing w:after="0"/>
        <w:jc w:val="center"/>
        <w:rPr>
          <w:rFonts w:eastAsia="Times New Roman" w:cstheme="minorHAnsi"/>
          <w:b/>
          <w:sz w:val="36"/>
          <w:szCs w:val="36"/>
          <w14:shadow w14:blurRad="50800" w14:dist="38100" w14:dir="2700000" w14:sx="100000" w14:sy="100000" w14:kx="0" w14:ky="0" w14:algn="tl">
            <w14:srgbClr w14:val="000000">
              <w14:alpha w14:val="60000"/>
            </w14:srgbClr>
          </w14:shadow>
        </w:rPr>
      </w:pPr>
    </w:p>
    <w:p w14:paraId="48A79CE9" w14:textId="77777777" w:rsidR="00DD16DB" w:rsidRDefault="00DD16DB"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613B6924" w14:textId="77777777" w:rsidR="00DD16DB" w:rsidRDefault="00DD16DB"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3F3D6365" w14:textId="77777777" w:rsidR="004063B6" w:rsidRDefault="004063B6"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311AE0F3" w14:textId="77777777" w:rsidR="00DD16DB" w:rsidRDefault="00DD16DB"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6F349A26" w14:textId="77777777" w:rsidR="00DD16DB" w:rsidRDefault="00DD16DB"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18831517" w14:textId="77777777" w:rsidR="00DD16DB" w:rsidRDefault="00DD16DB"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77CCE300" w14:textId="77777777" w:rsidR="00DD16DB" w:rsidRDefault="00DD16DB"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0A2D7A6E" w14:textId="77777777" w:rsidR="00DD16DB" w:rsidRDefault="00DD16DB"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p>
    <w:p w14:paraId="0DBE7228" w14:textId="735091EA" w:rsidR="00DD16DB" w:rsidRPr="00DD16DB" w:rsidRDefault="00847003" w:rsidP="001A404F">
      <w:pPr>
        <w:spacing w:after="0"/>
        <w:jc w:val="center"/>
        <w:rPr>
          <w:rFonts w:eastAsia="Times New Roman" w:cstheme="minorHAnsi"/>
          <w:b/>
          <w:sz w:val="24"/>
          <w:szCs w:val="24"/>
          <w14:shadow w14:blurRad="50800" w14:dist="38100" w14:dir="2700000" w14:sx="100000" w14:sy="100000" w14:kx="0" w14:ky="0" w14:algn="tl">
            <w14:srgbClr w14:val="000000">
              <w14:alpha w14:val="60000"/>
            </w14:srgbClr>
          </w14:shadow>
        </w:rPr>
      </w:pPr>
      <w:r>
        <w:rPr>
          <w:rFonts w:eastAsia="Times New Roman" w:cstheme="minorHAnsi"/>
          <w:b/>
          <w:sz w:val="24"/>
          <w:szCs w:val="24"/>
          <w14:shadow w14:blurRad="50800" w14:dist="38100" w14:dir="2700000" w14:sx="100000" w14:sy="100000" w14:kx="0" w14:ky="0" w14:algn="tl">
            <w14:srgbClr w14:val="000000">
              <w14:alpha w14:val="60000"/>
            </w14:srgbClr>
          </w14:shadow>
        </w:rPr>
        <w:t>Sierpień 2020</w:t>
      </w:r>
      <w:r w:rsidR="00DD16DB">
        <w:rPr>
          <w:rFonts w:eastAsia="Times New Roman" w:cstheme="minorHAnsi"/>
          <w:b/>
          <w:sz w:val="24"/>
          <w:szCs w:val="24"/>
          <w14:shadow w14:blurRad="50800" w14:dist="38100" w14:dir="2700000" w14:sx="100000" w14:sy="100000" w14:kx="0" w14:ky="0" w14:algn="tl">
            <w14:srgbClr w14:val="000000">
              <w14:alpha w14:val="60000"/>
            </w14:srgbClr>
          </w14:shadow>
        </w:rPr>
        <w:t xml:space="preserve"> r.</w:t>
      </w:r>
    </w:p>
    <w:p w14:paraId="5E2E11BE" w14:textId="77777777" w:rsidR="00DD16DB" w:rsidRDefault="00DD16DB">
      <w:pPr>
        <w:rPr>
          <w:rFonts w:eastAsia="Times New Roman" w:cstheme="minorHAnsi"/>
          <w:b/>
        </w:rPr>
      </w:pPr>
      <w:r>
        <w:rPr>
          <w:rFonts w:eastAsia="Times New Roman" w:cstheme="minorHAnsi"/>
          <w:b/>
        </w:rPr>
        <w:br w:type="page"/>
      </w:r>
    </w:p>
    <w:p w14:paraId="286B7C1E" w14:textId="77777777" w:rsidR="0008667C" w:rsidRPr="0008667C" w:rsidRDefault="0008667C" w:rsidP="001A404F">
      <w:pPr>
        <w:spacing w:after="0"/>
        <w:jc w:val="center"/>
        <w:rPr>
          <w:rFonts w:eastAsia="Times New Roman" w:cstheme="minorHAnsi"/>
          <w:b/>
        </w:rPr>
      </w:pPr>
      <w:r w:rsidRPr="0008667C">
        <w:rPr>
          <w:rFonts w:eastAsia="Times New Roman" w:cstheme="minorHAnsi"/>
          <w:b/>
        </w:rPr>
        <w:lastRenderedPageBreak/>
        <w:t>§ 1</w:t>
      </w:r>
    </w:p>
    <w:p w14:paraId="3E85596C" w14:textId="77777777" w:rsidR="0008667C" w:rsidRPr="0008667C" w:rsidRDefault="0008667C" w:rsidP="001A404F">
      <w:pPr>
        <w:keepNext/>
        <w:suppressAutoHyphens/>
        <w:spacing w:after="0"/>
        <w:jc w:val="center"/>
        <w:outlineLvl w:val="2"/>
        <w:rPr>
          <w:rFonts w:eastAsia="Times New Roman" w:cstheme="minorHAnsi"/>
          <w:b/>
          <w:u w:val="single"/>
          <w:lang w:val="x-none" w:eastAsia="ar-SA"/>
        </w:rPr>
      </w:pPr>
      <w:r w:rsidRPr="0008667C">
        <w:rPr>
          <w:rFonts w:eastAsia="Times New Roman" w:cstheme="minorHAnsi"/>
          <w:b/>
          <w:u w:val="single"/>
          <w:lang w:val="x-none" w:eastAsia="ar-SA"/>
        </w:rPr>
        <w:t>Postanowienia ogólne</w:t>
      </w:r>
    </w:p>
    <w:p w14:paraId="1CC46BDD" w14:textId="77777777" w:rsidR="0008667C" w:rsidRPr="0008667C" w:rsidRDefault="0008667C" w:rsidP="001A404F">
      <w:pPr>
        <w:spacing w:after="0"/>
        <w:jc w:val="center"/>
        <w:rPr>
          <w:rFonts w:eastAsia="Times New Roman" w:cstheme="minorHAnsi"/>
          <w:b/>
        </w:rPr>
      </w:pPr>
    </w:p>
    <w:p w14:paraId="366AB8C7" w14:textId="77777777" w:rsidR="0008667C" w:rsidRPr="0008667C" w:rsidRDefault="0008667C" w:rsidP="001A404F">
      <w:pPr>
        <w:numPr>
          <w:ilvl w:val="0"/>
          <w:numId w:val="19"/>
        </w:numPr>
        <w:tabs>
          <w:tab w:val="num" w:pos="540"/>
        </w:tabs>
        <w:suppressAutoHyphens/>
        <w:spacing w:after="0"/>
        <w:ind w:left="540" w:hanging="540"/>
        <w:jc w:val="both"/>
        <w:rPr>
          <w:rFonts w:eastAsia="Times New Roman" w:cstheme="minorHAnsi"/>
        </w:rPr>
      </w:pPr>
      <w:r w:rsidRPr="0008667C">
        <w:rPr>
          <w:rFonts w:eastAsia="Times New Roman" w:cstheme="minorHAnsi"/>
        </w:rPr>
        <w:t xml:space="preserve">Oceną merytoryczną projektów zajmuje się </w:t>
      </w:r>
      <w:r w:rsidRPr="0008667C">
        <w:rPr>
          <w:rFonts w:eastAsia="Times New Roman" w:cstheme="minorHAnsi"/>
          <w:b/>
        </w:rPr>
        <w:t>Komisja Oceny Projektów</w:t>
      </w:r>
      <w:r w:rsidRPr="0008667C">
        <w:rPr>
          <w:rFonts w:eastAsia="Times New Roman" w:cstheme="minorHAnsi"/>
        </w:rPr>
        <w:t xml:space="preserve">, zwana dalej Komisją. </w:t>
      </w:r>
    </w:p>
    <w:p w14:paraId="373F8CAD" w14:textId="77777777" w:rsidR="0008667C" w:rsidRPr="0008667C" w:rsidRDefault="0008667C" w:rsidP="001A404F">
      <w:pPr>
        <w:numPr>
          <w:ilvl w:val="0"/>
          <w:numId w:val="19"/>
        </w:numPr>
        <w:tabs>
          <w:tab w:val="num" w:pos="540"/>
        </w:tabs>
        <w:suppressAutoHyphens/>
        <w:spacing w:after="0"/>
        <w:ind w:left="539" w:hanging="539"/>
        <w:jc w:val="both"/>
        <w:rPr>
          <w:rFonts w:eastAsia="Times New Roman" w:cstheme="minorHAnsi"/>
        </w:rPr>
      </w:pPr>
      <w:r w:rsidRPr="0008667C">
        <w:rPr>
          <w:rFonts w:eastAsia="Times New Roman" w:cstheme="minorHAnsi"/>
        </w:rPr>
        <w:t>W skład KOP wchodzą:</w:t>
      </w:r>
    </w:p>
    <w:p w14:paraId="1C048F48" w14:textId="77777777" w:rsidR="0008667C" w:rsidRPr="005F7BB4" w:rsidRDefault="0008667C" w:rsidP="001A404F">
      <w:pPr>
        <w:pStyle w:val="Akapitzlist"/>
        <w:numPr>
          <w:ilvl w:val="0"/>
          <w:numId w:val="52"/>
        </w:numPr>
        <w:suppressAutoHyphens/>
        <w:spacing w:after="0"/>
        <w:ind w:hanging="294"/>
        <w:jc w:val="both"/>
        <w:rPr>
          <w:rFonts w:eastAsia="Times New Roman" w:cstheme="minorHAnsi"/>
          <w:lang w:val="x-none" w:eastAsia="ar-SA"/>
        </w:rPr>
      </w:pPr>
      <w:r w:rsidRPr="005F7BB4">
        <w:rPr>
          <w:rFonts w:eastAsia="Times New Roman" w:cstheme="minorHAnsi"/>
          <w:lang w:val="x-none" w:eastAsia="ar-SA"/>
        </w:rPr>
        <w:t>pracownicy IOK</w:t>
      </w:r>
      <w:r w:rsidRPr="005F7BB4">
        <w:rPr>
          <w:rFonts w:eastAsia="Times New Roman" w:cstheme="minorHAnsi"/>
          <w:lang w:eastAsia="ar-SA"/>
        </w:rPr>
        <w:t xml:space="preserve"> (Instytucji Organizującej Konkurs)</w:t>
      </w:r>
      <w:r w:rsidRPr="005F7BB4">
        <w:rPr>
          <w:rFonts w:eastAsia="Times New Roman" w:cstheme="minorHAnsi"/>
          <w:lang w:val="x-none" w:eastAsia="ar-SA"/>
        </w:rPr>
        <w:t>,</w:t>
      </w:r>
      <w:r w:rsidRPr="005F7BB4">
        <w:rPr>
          <w:rFonts w:eastAsia="Times New Roman" w:cstheme="minorHAnsi"/>
          <w:lang w:eastAsia="ar-SA"/>
        </w:rPr>
        <w:t xml:space="preserve"> </w:t>
      </w:r>
    </w:p>
    <w:p w14:paraId="75F98D1A" w14:textId="77777777" w:rsidR="0008667C" w:rsidRPr="0008667C" w:rsidRDefault="0008667C" w:rsidP="001A404F">
      <w:pPr>
        <w:suppressAutoHyphens/>
        <w:spacing w:after="0"/>
        <w:ind w:left="993"/>
        <w:jc w:val="both"/>
        <w:rPr>
          <w:rFonts w:eastAsia="Times New Roman" w:cstheme="minorHAnsi"/>
          <w:lang w:val="x-none" w:eastAsia="ar-SA"/>
        </w:rPr>
      </w:pPr>
      <w:r w:rsidRPr="0008667C">
        <w:rPr>
          <w:rFonts w:eastAsia="Times New Roman" w:cstheme="minorHAnsi"/>
          <w:lang w:eastAsia="ar-SA"/>
        </w:rPr>
        <w:t xml:space="preserve">oraz wchodzić mogą </w:t>
      </w:r>
    </w:p>
    <w:p w14:paraId="01A71762" w14:textId="77777777" w:rsidR="0008667C" w:rsidRPr="008669AE" w:rsidRDefault="0008667C" w:rsidP="001A404F">
      <w:pPr>
        <w:pStyle w:val="Akapitzlist"/>
        <w:numPr>
          <w:ilvl w:val="0"/>
          <w:numId w:val="52"/>
        </w:numPr>
        <w:suppressAutoHyphens/>
        <w:spacing w:after="0"/>
        <w:ind w:hanging="294"/>
        <w:jc w:val="both"/>
        <w:rPr>
          <w:rFonts w:eastAsia="Times New Roman" w:cstheme="minorHAnsi"/>
          <w:bCs/>
          <w:lang w:val="x-none" w:eastAsia="ar-SA"/>
        </w:rPr>
      </w:pPr>
      <w:r w:rsidRPr="005F7BB4">
        <w:rPr>
          <w:rFonts w:eastAsia="Times New Roman" w:cstheme="minorHAnsi"/>
          <w:lang w:val="x-none" w:eastAsia="ar-SA"/>
        </w:rPr>
        <w:t xml:space="preserve">eksperci, o których mowa w art. </w:t>
      </w:r>
      <w:r w:rsidRPr="005F7BB4">
        <w:rPr>
          <w:rFonts w:eastAsia="Times New Roman" w:cstheme="minorHAnsi"/>
          <w:lang w:eastAsia="ar-SA"/>
        </w:rPr>
        <w:t>68a ust. 1</w:t>
      </w:r>
      <w:r w:rsidRPr="005F7BB4">
        <w:rPr>
          <w:rFonts w:eastAsia="Times New Roman" w:cstheme="minorHAnsi"/>
          <w:lang w:val="x-none" w:eastAsia="ar-SA"/>
        </w:rPr>
        <w:t xml:space="preserve"> </w:t>
      </w:r>
      <w:r w:rsidRPr="005F7BB4">
        <w:rPr>
          <w:rFonts w:eastAsia="Times New Roman" w:cstheme="minorHAnsi"/>
          <w:lang w:eastAsia="ar-SA"/>
        </w:rPr>
        <w:t xml:space="preserve">pkt 1 </w:t>
      </w:r>
      <w:r w:rsidRPr="008669AE">
        <w:rPr>
          <w:rFonts w:eastAsia="Times New Roman" w:cstheme="minorHAnsi"/>
          <w:bCs/>
          <w:i/>
          <w:lang w:val="x-none" w:eastAsia="ar-SA"/>
        </w:rPr>
        <w:t xml:space="preserve">ustawy </w:t>
      </w:r>
      <w:r w:rsidRPr="008669AE">
        <w:rPr>
          <w:rFonts w:eastAsia="Times New Roman" w:cstheme="minorHAnsi"/>
          <w:bCs/>
          <w:i/>
          <w:lang w:val="x-none"/>
        </w:rPr>
        <w:t>z dnia 11 lipca 2014 r. o zasadach realizacji programów w zakresie polityki spójności finansowanych w perspektywie finansowej 2014–2020</w:t>
      </w:r>
      <w:r w:rsidRPr="008669AE">
        <w:rPr>
          <w:rFonts w:eastAsia="Times New Roman" w:cstheme="minorHAnsi"/>
          <w:bCs/>
          <w:lang w:val="x-none"/>
        </w:rPr>
        <w:t xml:space="preserve"> </w:t>
      </w:r>
      <w:r w:rsidRPr="008669AE">
        <w:rPr>
          <w:rFonts w:eastAsia="Times New Roman" w:cstheme="minorHAnsi"/>
          <w:bCs/>
        </w:rPr>
        <w:t xml:space="preserve"> – zwana dalej ustawą</w:t>
      </w:r>
      <w:r w:rsidR="00F039EE" w:rsidRPr="008669AE">
        <w:rPr>
          <w:rFonts w:eastAsia="Times New Roman" w:cstheme="minorHAnsi"/>
          <w:bCs/>
        </w:rPr>
        <w:t xml:space="preserve"> (</w:t>
      </w:r>
      <w:proofErr w:type="spellStart"/>
      <w:r w:rsidR="00F039EE" w:rsidRPr="008669AE">
        <w:rPr>
          <w:rFonts w:eastAsia="Times New Roman" w:cstheme="minorHAnsi"/>
          <w:bCs/>
        </w:rPr>
        <w:t>t.j</w:t>
      </w:r>
      <w:proofErr w:type="spellEnd"/>
      <w:r w:rsidR="00F039EE" w:rsidRPr="008669AE">
        <w:rPr>
          <w:rFonts w:eastAsia="Times New Roman" w:cstheme="minorHAnsi"/>
          <w:bCs/>
        </w:rPr>
        <w:t>. Dz. U. z 201</w:t>
      </w:r>
      <w:r w:rsidR="00844EA9" w:rsidRPr="008669AE">
        <w:rPr>
          <w:rFonts w:eastAsia="Times New Roman" w:cstheme="minorHAnsi"/>
          <w:bCs/>
        </w:rPr>
        <w:t>8</w:t>
      </w:r>
      <w:r w:rsidR="00F039EE" w:rsidRPr="008669AE">
        <w:rPr>
          <w:rFonts w:eastAsia="Times New Roman" w:cstheme="minorHAnsi"/>
          <w:bCs/>
        </w:rPr>
        <w:t xml:space="preserve"> r. poz. 14</w:t>
      </w:r>
      <w:r w:rsidR="00844EA9" w:rsidRPr="008669AE">
        <w:rPr>
          <w:rFonts w:eastAsia="Times New Roman" w:cstheme="minorHAnsi"/>
          <w:bCs/>
        </w:rPr>
        <w:t xml:space="preserve">31 z </w:t>
      </w:r>
      <w:proofErr w:type="spellStart"/>
      <w:r w:rsidR="00844EA9" w:rsidRPr="008669AE">
        <w:rPr>
          <w:rFonts w:eastAsia="Times New Roman" w:cstheme="minorHAnsi"/>
          <w:bCs/>
        </w:rPr>
        <w:t>późn</w:t>
      </w:r>
      <w:proofErr w:type="spellEnd"/>
      <w:r w:rsidR="00844EA9" w:rsidRPr="008669AE">
        <w:rPr>
          <w:rFonts w:eastAsia="Times New Roman" w:cstheme="minorHAnsi"/>
          <w:bCs/>
        </w:rPr>
        <w:t>. zm.</w:t>
      </w:r>
      <w:r w:rsidR="00F039EE" w:rsidRPr="008669AE">
        <w:rPr>
          <w:rFonts w:eastAsia="Times New Roman" w:cstheme="minorHAnsi"/>
          <w:bCs/>
        </w:rPr>
        <w:t>)</w:t>
      </w:r>
      <w:r w:rsidRPr="008669AE">
        <w:rPr>
          <w:rFonts w:eastAsia="Times New Roman" w:cstheme="minorHAnsi"/>
          <w:bCs/>
        </w:rPr>
        <w:t>.</w:t>
      </w:r>
    </w:p>
    <w:p w14:paraId="0238C4AD" w14:textId="77777777" w:rsidR="00EA1D19" w:rsidRPr="00844EA9" w:rsidRDefault="00EA1D19" w:rsidP="001A404F">
      <w:pPr>
        <w:numPr>
          <w:ilvl w:val="0"/>
          <w:numId w:val="52"/>
        </w:numPr>
        <w:suppressAutoHyphens/>
        <w:spacing w:after="0"/>
        <w:ind w:left="709" w:hanging="294"/>
        <w:jc w:val="both"/>
        <w:rPr>
          <w:rFonts w:eastAsia="Times New Roman" w:cstheme="minorHAnsi"/>
          <w:lang w:val="x-none" w:eastAsia="ar-SA"/>
        </w:rPr>
      </w:pPr>
      <w:r w:rsidRPr="008B526A">
        <w:rPr>
          <w:rFonts w:eastAsia="Times New Roman" w:cstheme="minorHAnsi"/>
          <w:lang w:val="x-none" w:eastAsia="ar-SA"/>
        </w:rPr>
        <w:t xml:space="preserve">pracownicy tymczasowi, o których mowa w art. 2 pkt 2 ustawy z dnia 9 lipca 2003 r. </w:t>
      </w:r>
      <w:r w:rsidR="008B526A">
        <w:rPr>
          <w:rFonts w:eastAsia="Times New Roman" w:cstheme="minorHAnsi"/>
          <w:lang w:val="x-none" w:eastAsia="ar-SA"/>
        </w:rPr>
        <w:br/>
      </w:r>
      <w:r w:rsidRPr="008B526A">
        <w:rPr>
          <w:rFonts w:eastAsia="Times New Roman" w:cstheme="minorHAnsi"/>
          <w:lang w:val="x-none" w:eastAsia="ar-SA"/>
        </w:rPr>
        <w:t xml:space="preserve">o zatrudnianiu pracowników </w:t>
      </w:r>
      <w:r w:rsidRPr="003E0A8F">
        <w:rPr>
          <w:rFonts w:eastAsia="Times New Roman" w:cstheme="minorHAnsi"/>
          <w:lang w:val="x-none" w:eastAsia="ar-SA"/>
        </w:rPr>
        <w:t>tymczasowych (</w:t>
      </w:r>
      <w:proofErr w:type="spellStart"/>
      <w:r w:rsidR="00844EA9" w:rsidRPr="003E0A8F">
        <w:rPr>
          <w:rFonts w:eastAsia="Times New Roman" w:cstheme="minorHAnsi"/>
          <w:lang w:eastAsia="ar-SA"/>
        </w:rPr>
        <w:t>t.j</w:t>
      </w:r>
      <w:proofErr w:type="spellEnd"/>
      <w:r w:rsidR="00844EA9" w:rsidRPr="003E0A8F">
        <w:rPr>
          <w:rFonts w:eastAsia="Times New Roman" w:cstheme="minorHAnsi"/>
          <w:lang w:eastAsia="ar-SA"/>
        </w:rPr>
        <w:t xml:space="preserve">. </w:t>
      </w:r>
      <w:r w:rsidRPr="003E0A8F">
        <w:rPr>
          <w:rFonts w:eastAsia="Times New Roman" w:cstheme="minorHAnsi"/>
          <w:lang w:val="x-none" w:eastAsia="ar-SA"/>
        </w:rPr>
        <w:t>Dz. U. z 201</w:t>
      </w:r>
      <w:r w:rsidR="00844EA9" w:rsidRPr="003E0A8F">
        <w:rPr>
          <w:rFonts w:eastAsia="Times New Roman" w:cstheme="minorHAnsi"/>
          <w:lang w:eastAsia="ar-SA"/>
        </w:rPr>
        <w:t>9</w:t>
      </w:r>
      <w:r w:rsidRPr="003E0A8F">
        <w:rPr>
          <w:rFonts w:eastAsia="Times New Roman" w:cstheme="minorHAnsi"/>
          <w:lang w:val="x-none" w:eastAsia="ar-SA"/>
        </w:rPr>
        <w:t xml:space="preserve"> r. poz. </w:t>
      </w:r>
      <w:r w:rsidR="00844EA9" w:rsidRPr="003E0A8F">
        <w:rPr>
          <w:rFonts w:eastAsia="Times New Roman" w:cstheme="minorHAnsi"/>
          <w:lang w:eastAsia="ar-SA"/>
        </w:rPr>
        <w:t>1563</w:t>
      </w:r>
      <w:r w:rsidRPr="003E0A8F">
        <w:rPr>
          <w:rFonts w:eastAsia="Times New Roman" w:cstheme="minorHAnsi"/>
          <w:lang w:val="x-none" w:eastAsia="ar-SA"/>
        </w:rPr>
        <w:t>).</w:t>
      </w:r>
    </w:p>
    <w:p w14:paraId="56DDCB8F" w14:textId="77777777" w:rsidR="0008667C" w:rsidRPr="0008667C" w:rsidRDefault="0008667C" w:rsidP="001A404F">
      <w:pPr>
        <w:tabs>
          <w:tab w:val="num" w:pos="567"/>
        </w:tabs>
        <w:suppressAutoHyphens/>
        <w:spacing w:after="0"/>
        <w:ind w:left="567" w:hanging="28"/>
        <w:jc w:val="both"/>
        <w:rPr>
          <w:rFonts w:eastAsia="Times New Roman" w:cstheme="minorHAnsi"/>
        </w:rPr>
      </w:pPr>
      <w:r w:rsidRPr="0008667C">
        <w:rPr>
          <w:rFonts w:eastAsia="Times New Roman" w:cstheme="minorHAnsi"/>
          <w:lang w:eastAsia="ar-SA"/>
        </w:rPr>
        <w:t>Liczba członków KOP z prawem dokonywania oceny projektów wynosi nie mniej niż 3 osoby.</w:t>
      </w:r>
    </w:p>
    <w:p w14:paraId="15D70075" w14:textId="77777777" w:rsidR="0008667C" w:rsidRPr="00053160" w:rsidRDefault="00053160" w:rsidP="001A404F">
      <w:pPr>
        <w:numPr>
          <w:ilvl w:val="0"/>
          <w:numId w:val="20"/>
        </w:numPr>
        <w:suppressAutoHyphens/>
        <w:spacing w:after="0"/>
        <w:ind w:left="567" w:hanging="567"/>
        <w:jc w:val="both"/>
        <w:rPr>
          <w:rFonts w:eastAsia="Times New Roman" w:cstheme="minorHAnsi"/>
        </w:rPr>
      </w:pPr>
      <w:r w:rsidRPr="00053160">
        <w:rPr>
          <w:rFonts w:eastAsia="Times New Roman" w:cstheme="minorHAnsi"/>
          <w:bCs/>
          <w:lang w:eastAsia="ar-SA"/>
        </w:rPr>
        <w:t>Do składu KOP mogą być powoływane wyłącznie osoby (pracownicy lub eksperci)</w:t>
      </w:r>
      <w:r w:rsidR="00661ED3">
        <w:rPr>
          <w:rFonts w:eastAsia="Times New Roman" w:cstheme="minorHAnsi"/>
          <w:bCs/>
          <w:lang w:eastAsia="ar-SA"/>
        </w:rPr>
        <w:t>,</w:t>
      </w:r>
      <w:r w:rsidRPr="00053160">
        <w:rPr>
          <w:rFonts w:eastAsia="Times New Roman" w:cstheme="minorHAnsi"/>
          <w:bCs/>
          <w:lang w:eastAsia="ar-SA"/>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 w odniesieniu do ekspertów wchodzących w skład KOP. Niezależenie od powyższego każda IOK powinna zapewnić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14:paraId="74394904" w14:textId="77777777" w:rsidR="0008667C" w:rsidRPr="0008667C" w:rsidRDefault="0008667C" w:rsidP="001A404F">
      <w:pPr>
        <w:numPr>
          <w:ilvl w:val="0"/>
          <w:numId w:val="20"/>
        </w:numPr>
        <w:suppressAutoHyphens/>
        <w:spacing w:after="0"/>
        <w:ind w:left="567" w:hanging="567"/>
        <w:jc w:val="both"/>
        <w:rPr>
          <w:rFonts w:eastAsia="Times New Roman" w:cstheme="minorHAnsi"/>
        </w:rPr>
      </w:pPr>
      <w:r w:rsidRPr="0008667C">
        <w:rPr>
          <w:rFonts w:eastAsia="Times New Roman" w:cstheme="minorHAnsi"/>
        </w:rPr>
        <w:t>W posiedzeniu KOP, w charakterze obserwatorów, mogą również uczestniczyć</w:t>
      </w:r>
      <w:r w:rsidRPr="00364238">
        <w:rPr>
          <w:rFonts w:eastAsia="Times New Roman" w:cstheme="minorHAnsi"/>
        </w:rPr>
        <w:t xml:space="preserve"> P</w:t>
      </w:r>
      <w:r w:rsidRPr="0008667C">
        <w:rPr>
          <w:rFonts w:eastAsia="Times New Roman" w:cstheme="minorHAnsi"/>
        </w:rPr>
        <w:t xml:space="preserve">rzedstawiciele instytucji nadrzędnych w stosunku do IOK w systemie wdrażania programu operacyjnego oraz partnerzy. </w:t>
      </w:r>
      <w:r w:rsidR="008B526A" w:rsidRPr="008B526A">
        <w:rPr>
          <w:rFonts w:eastAsia="Times New Roman" w:cstheme="minorHAnsi"/>
        </w:rPr>
        <w:t>Przed udziałem w posiedzeniu KOP osoby te podpisują deklarację poufności.</w:t>
      </w:r>
      <w:r w:rsidR="008B526A">
        <w:rPr>
          <w:rFonts w:eastAsia="Times New Roman" w:cstheme="minorHAnsi"/>
        </w:rPr>
        <w:t xml:space="preserve"> </w:t>
      </w:r>
      <w:r w:rsidRPr="0008667C">
        <w:rPr>
          <w:rFonts w:eastAsia="Times New Roman" w:cstheme="minorHAnsi"/>
        </w:rPr>
        <w:t>Osoby te nie mogą dokonywać oceny projektów:</w:t>
      </w:r>
    </w:p>
    <w:p w14:paraId="54B3075A" w14:textId="77777777" w:rsidR="0008667C" w:rsidRPr="005F7BB4" w:rsidRDefault="0008667C" w:rsidP="001A404F">
      <w:pPr>
        <w:pStyle w:val="Akapitzlist"/>
        <w:numPr>
          <w:ilvl w:val="0"/>
          <w:numId w:val="29"/>
        </w:numPr>
        <w:suppressAutoHyphens/>
        <w:spacing w:after="0"/>
        <w:ind w:left="993" w:hanging="426"/>
        <w:jc w:val="both"/>
        <w:rPr>
          <w:rFonts w:eastAsia="Times New Roman" w:cstheme="minorHAnsi"/>
        </w:rPr>
      </w:pPr>
      <w:r w:rsidRPr="005F7BB4">
        <w:rPr>
          <w:rFonts w:eastAsia="Times New Roman" w:cstheme="minorHAnsi"/>
        </w:rPr>
        <w:t xml:space="preserve">przedstawiciele ministra (ministrów) właściwego (właściwych) ze względu na zakres tematyczny konkursu (o ile zostali zgłoszeni przez ministra bądź ministrów), </w:t>
      </w:r>
    </w:p>
    <w:p w14:paraId="732DECEC" w14:textId="77777777" w:rsidR="0008667C" w:rsidRPr="0008667C" w:rsidRDefault="0008667C" w:rsidP="001A404F">
      <w:pPr>
        <w:numPr>
          <w:ilvl w:val="0"/>
          <w:numId w:val="29"/>
        </w:numPr>
        <w:suppressAutoHyphens/>
        <w:spacing w:after="0"/>
        <w:ind w:left="993" w:hanging="426"/>
        <w:jc w:val="both"/>
        <w:rPr>
          <w:rFonts w:eastAsia="Times New Roman" w:cstheme="minorHAnsi"/>
        </w:rPr>
      </w:pPr>
      <w:r w:rsidRPr="0008667C">
        <w:rPr>
          <w:rFonts w:eastAsia="Times New Roman" w:cstheme="minorHAnsi"/>
        </w:rPr>
        <w:t>przedstawiciele IZ (z inicjatywy IZ – Instytucji Zarządzającej),</w:t>
      </w:r>
    </w:p>
    <w:p w14:paraId="43E702C9" w14:textId="77777777" w:rsidR="0008667C" w:rsidRPr="0008667C" w:rsidRDefault="0008667C" w:rsidP="001A404F">
      <w:pPr>
        <w:numPr>
          <w:ilvl w:val="0"/>
          <w:numId w:val="29"/>
        </w:numPr>
        <w:spacing w:after="0"/>
        <w:ind w:left="993" w:hanging="426"/>
        <w:jc w:val="both"/>
        <w:rPr>
          <w:rFonts w:eastAsia="Times New Roman" w:cstheme="minorHAnsi"/>
        </w:rPr>
      </w:pPr>
      <w:r w:rsidRPr="0008667C">
        <w:rPr>
          <w:rFonts w:eastAsia="Times New Roman" w:cstheme="minorHAnsi"/>
        </w:rPr>
        <w:t xml:space="preserve">przedstawiciele partnerów, o których mowa w art. 5 rozporządzenia ogólnego, w tym </w:t>
      </w:r>
      <w:r w:rsidR="005F7BB4">
        <w:rPr>
          <w:rFonts w:eastAsia="Times New Roman" w:cstheme="minorHAnsi"/>
        </w:rPr>
        <w:br/>
      </w:r>
      <w:r w:rsidRPr="0008667C">
        <w:rPr>
          <w:rFonts w:eastAsia="Times New Roman" w:cstheme="minorHAnsi"/>
        </w:rPr>
        <w:t>w szczególności partnerów wchodzących w skład KM (przy zachowaniu zasady bezstronności).</w:t>
      </w:r>
    </w:p>
    <w:p w14:paraId="1062A5F9" w14:textId="77777777" w:rsidR="0008667C" w:rsidRPr="008B526A" w:rsidRDefault="0008667C" w:rsidP="001A404F">
      <w:pPr>
        <w:numPr>
          <w:ilvl w:val="0"/>
          <w:numId w:val="29"/>
        </w:numPr>
        <w:spacing w:after="0"/>
        <w:ind w:left="993" w:hanging="426"/>
        <w:jc w:val="both"/>
        <w:rPr>
          <w:rFonts w:eastAsia="Times New Roman" w:cstheme="minorHAnsi"/>
        </w:rPr>
      </w:pPr>
      <w:r w:rsidRPr="0008667C">
        <w:rPr>
          <w:rFonts w:eastAsia="Times New Roman" w:cstheme="minorHAnsi"/>
        </w:rPr>
        <w:t xml:space="preserve">W przypadku konkursów organizowanych w ramach RPO IOK informuje wojewodę </w:t>
      </w:r>
      <w:r w:rsidR="005F7BB4">
        <w:rPr>
          <w:rFonts w:eastAsia="Times New Roman" w:cstheme="minorHAnsi"/>
        </w:rPr>
        <w:br/>
      </w:r>
      <w:r w:rsidRPr="0008667C">
        <w:rPr>
          <w:rFonts w:eastAsia="Times New Roman" w:cstheme="minorHAnsi"/>
        </w:rPr>
        <w:t xml:space="preserve">o powołaniu KOP. Na pisemny wniosek wojewody IOK umożliwia mu albo jego przedstawicielowi udział w pracach KOP w charakterze obserwatora. Udział ten może polegać np. na udostępnieniu do wglądu dokumentacji wytworzonej w ramach prac KOP, informacji o planowanych posiedzeniach KOP, informacji o problemach które napotykają członkowie KOP przy ocenie projektów, informacji o postępie w wyborze projektów do dofinansowania czy podejmowanych rozstrzygnięciach. W przypadku udziału w pracach KOP wojewoda lub jego przedstawiciel podpisuje deklarację poufności, </w:t>
      </w:r>
      <w:r w:rsidRPr="00F039EE">
        <w:rPr>
          <w:rFonts w:eastAsia="Times New Roman" w:cstheme="minorHAnsi"/>
        </w:rPr>
        <w:t>w zakresie o jakim mowa w rozdziale 4 pkt 5</w:t>
      </w:r>
      <w:r w:rsidR="00F039EE">
        <w:rPr>
          <w:rFonts w:eastAsia="Times New Roman" w:cstheme="minorHAnsi"/>
        </w:rPr>
        <w:t xml:space="preserve"> </w:t>
      </w:r>
      <w:r w:rsidR="00F039EE" w:rsidRPr="00F039EE">
        <w:rPr>
          <w:rFonts w:eastAsia="Times New Roman" w:cstheme="minorHAnsi"/>
          <w:i/>
        </w:rPr>
        <w:t>Wytycznych w zakresie trybów wyboru projektów na lata 2014-</w:t>
      </w:r>
      <w:r w:rsidR="00F039EE" w:rsidRPr="00F039EE">
        <w:rPr>
          <w:rFonts w:eastAsia="Times New Roman" w:cstheme="minorHAnsi"/>
          <w:i/>
        </w:rPr>
        <w:lastRenderedPageBreak/>
        <w:t>2020</w:t>
      </w:r>
      <w:r w:rsidRPr="0008667C">
        <w:rPr>
          <w:rFonts w:eastAsia="Times New Roman" w:cstheme="minorHAnsi"/>
        </w:rPr>
        <w:t>, z zastrzeżeniem wykorzystania odnośnych informacji i dokumentów na potrzeby realizacji postanowień porozumienia, o którym mowa w art. 16 ust. 1a ustawy.</w:t>
      </w:r>
    </w:p>
    <w:p w14:paraId="338609D7" w14:textId="77777777" w:rsidR="0008667C" w:rsidRPr="00364238" w:rsidRDefault="0008667C" w:rsidP="001A404F">
      <w:pPr>
        <w:pStyle w:val="Akapitzlist"/>
        <w:numPr>
          <w:ilvl w:val="0"/>
          <w:numId w:val="20"/>
        </w:numPr>
        <w:spacing w:after="0"/>
        <w:ind w:left="426" w:hanging="426"/>
        <w:jc w:val="both"/>
        <w:rPr>
          <w:rFonts w:eastAsia="Times New Roman" w:cstheme="minorHAnsi"/>
        </w:rPr>
      </w:pPr>
      <w:r w:rsidRPr="00364238">
        <w:rPr>
          <w:rFonts w:eastAsia="Times New Roman" w:cstheme="minorHAnsi"/>
        </w:rPr>
        <w:t xml:space="preserve">Projekty własne Wojewódzkiego Urzędu Pracy lub projekty podmiotów pełniących funkcje instytucji danego programu lub podmiotów z nimi powiązanych w rozumieniu załącznika I do rozporządzenia Komisji (UE) nr 651/2014 z dnia 17 czerwca 2014 r. uznającego niektóre rodzaje pomocy za zgodne z rynkiem wewnętrznym w zastosowaniu art. 107 i 108 Traktatu (Dz. Urz. UE L 187 z 26.06.2014, str. 1, z </w:t>
      </w:r>
      <w:proofErr w:type="spellStart"/>
      <w:r w:rsidRPr="00364238">
        <w:rPr>
          <w:rFonts w:eastAsia="Times New Roman" w:cstheme="minorHAnsi"/>
        </w:rPr>
        <w:t>późn</w:t>
      </w:r>
      <w:proofErr w:type="spellEnd"/>
      <w:r w:rsidRPr="00364238">
        <w:rPr>
          <w:rFonts w:eastAsia="Times New Roman" w:cstheme="minorHAnsi"/>
        </w:rPr>
        <w:t xml:space="preserve">. zm.) oceniane są wyłącznie przez ekspertów niebędących pracownikami tych instytucji i podmiotów albo łącznie przez innych członków KOP i ekspertów niebędących pracownikami tych instytucji i podmiotów. Powyższe nie dotyczy oceny kryteriów </w:t>
      </w:r>
      <w:r w:rsidR="008D6246">
        <w:rPr>
          <w:rFonts w:eastAsia="Times New Roman" w:cstheme="minorHAnsi"/>
        </w:rPr>
        <w:br/>
      </w:r>
      <w:r w:rsidRPr="00364238">
        <w:rPr>
          <w:rFonts w:eastAsia="Times New Roman" w:cstheme="minorHAnsi"/>
        </w:rPr>
        <w:t xml:space="preserve">o charakterze formalnym oraz oceny strategicznej ZIT. </w:t>
      </w:r>
    </w:p>
    <w:p w14:paraId="3834426A" w14:textId="77777777" w:rsidR="0008667C" w:rsidRPr="00364238" w:rsidRDefault="0008667C" w:rsidP="001A404F">
      <w:pPr>
        <w:pStyle w:val="Akapitzlist"/>
        <w:numPr>
          <w:ilvl w:val="0"/>
          <w:numId w:val="20"/>
        </w:numPr>
        <w:tabs>
          <w:tab w:val="left" w:pos="500"/>
        </w:tabs>
        <w:spacing w:after="0"/>
        <w:ind w:left="426"/>
        <w:jc w:val="both"/>
        <w:rPr>
          <w:rFonts w:eastAsia="Times New Roman" w:cstheme="minorHAnsi"/>
        </w:rPr>
      </w:pPr>
      <w:r w:rsidRPr="00364238">
        <w:rPr>
          <w:rFonts w:eastAsia="Times New Roman" w:cstheme="minorHAnsi"/>
        </w:rPr>
        <w:t>Informacja o składzie KOP, o której mowa w art. 46 ust. 4 ustawy, zawiera wyróżnienie funkcji członka KOP jako pracownika właściwej instytucji, pracownika tymczasowego albo eksperta oraz wskazuje przewodniczącego i sekretarza KOP oraz ewentualnie ich zastępców. Publikacja powyższej informacji następuje równolegle z publikacją listy projektów wybranych do dofinansowania, o której mowa w art. 46 ust. 3 ustawy.</w:t>
      </w:r>
    </w:p>
    <w:p w14:paraId="47E4B705" w14:textId="77777777" w:rsidR="0008667C" w:rsidRPr="0008667C" w:rsidRDefault="0008667C" w:rsidP="001A404F">
      <w:pPr>
        <w:numPr>
          <w:ilvl w:val="0"/>
          <w:numId w:val="20"/>
        </w:numPr>
        <w:spacing w:after="0"/>
        <w:ind w:left="426" w:hanging="426"/>
        <w:jc w:val="both"/>
        <w:rPr>
          <w:rFonts w:eastAsia="Times New Roman" w:cstheme="minorHAnsi"/>
          <w:lang w:eastAsia="ar-SA"/>
        </w:rPr>
      </w:pPr>
      <w:r w:rsidRPr="0008667C">
        <w:rPr>
          <w:rFonts w:eastAsia="Times New Roman" w:cstheme="minorHAnsi"/>
          <w:lang w:eastAsia="ar-SA"/>
        </w:rPr>
        <w:t>KOP powoływana jest na okres rozstrzygnięcia konkursów ogłoszonych w ramach POWER oraz RPO WŚ 2014-2020.</w:t>
      </w:r>
    </w:p>
    <w:p w14:paraId="2C4E24D7" w14:textId="77777777" w:rsidR="0008667C" w:rsidRPr="0008667C" w:rsidRDefault="0008667C" w:rsidP="001A404F">
      <w:pPr>
        <w:spacing w:after="0"/>
        <w:jc w:val="center"/>
        <w:rPr>
          <w:rFonts w:eastAsia="Times New Roman" w:cstheme="minorHAnsi"/>
          <w:b/>
        </w:rPr>
      </w:pPr>
    </w:p>
    <w:p w14:paraId="4CE826C5" w14:textId="77777777" w:rsidR="0008667C" w:rsidRPr="0008667C" w:rsidRDefault="0008667C" w:rsidP="001A404F">
      <w:pPr>
        <w:spacing w:after="0"/>
        <w:jc w:val="center"/>
        <w:rPr>
          <w:rFonts w:eastAsia="Times New Roman" w:cstheme="minorHAnsi"/>
          <w:b/>
        </w:rPr>
      </w:pPr>
      <w:r w:rsidRPr="0008667C">
        <w:rPr>
          <w:rFonts w:eastAsia="Times New Roman" w:cstheme="minorHAnsi"/>
          <w:b/>
        </w:rPr>
        <w:t>§ 2</w:t>
      </w:r>
    </w:p>
    <w:p w14:paraId="0124252B" w14:textId="77777777" w:rsidR="0008667C" w:rsidRPr="0008667C" w:rsidRDefault="0008667C" w:rsidP="001A404F">
      <w:pPr>
        <w:keepNext/>
        <w:suppressAutoHyphens/>
        <w:spacing w:after="0"/>
        <w:jc w:val="center"/>
        <w:outlineLvl w:val="3"/>
        <w:rPr>
          <w:rFonts w:eastAsia="Times New Roman" w:cstheme="minorHAnsi"/>
          <w:b/>
          <w:u w:val="single"/>
          <w:lang w:val="x-none" w:eastAsia="ar-SA"/>
        </w:rPr>
      </w:pPr>
      <w:r w:rsidRPr="0008667C">
        <w:rPr>
          <w:rFonts w:eastAsia="Times New Roman" w:cstheme="minorHAnsi"/>
          <w:b/>
          <w:u w:val="single"/>
          <w:lang w:val="x-none" w:eastAsia="ar-SA"/>
        </w:rPr>
        <w:t>Zadania Komisji Oceny Projektów</w:t>
      </w:r>
    </w:p>
    <w:p w14:paraId="62B28EAD" w14:textId="77777777" w:rsidR="0008667C" w:rsidRPr="0008667C" w:rsidRDefault="0008667C" w:rsidP="001A404F">
      <w:pPr>
        <w:tabs>
          <w:tab w:val="left" w:pos="720"/>
        </w:tabs>
        <w:spacing w:after="0"/>
        <w:jc w:val="both"/>
        <w:rPr>
          <w:rFonts w:eastAsia="Times New Roman" w:cstheme="minorHAnsi"/>
        </w:rPr>
      </w:pPr>
    </w:p>
    <w:p w14:paraId="77187B8E" w14:textId="77777777" w:rsidR="0008667C" w:rsidRPr="004924D6" w:rsidRDefault="0008667C" w:rsidP="001A404F">
      <w:pPr>
        <w:pStyle w:val="Akapitzlist"/>
        <w:numPr>
          <w:ilvl w:val="3"/>
          <w:numId w:val="19"/>
        </w:numPr>
        <w:tabs>
          <w:tab w:val="clear" w:pos="2880"/>
        </w:tabs>
        <w:autoSpaceDE w:val="0"/>
        <w:autoSpaceDN w:val="0"/>
        <w:adjustRightInd w:val="0"/>
        <w:spacing w:after="0"/>
        <w:ind w:left="426"/>
        <w:jc w:val="both"/>
        <w:rPr>
          <w:rFonts w:eastAsia="Times New Roman" w:cstheme="minorHAnsi"/>
        </w:rPr>
      </w:pPr>
      <w:r w:rsidRPr="004924D6">
        <w:rPr>
          <w:rFonts w:eastAsia="Times New Roman" w:cstheme="minorHAnsi"/>
        </w:rPr>
        <w:t xml:space="preserve">Komisja jest odpowiedzialna za przeprowadzenie rzetelnej i bezstronnej oceny spełniania kryteriów </w:t>
      </w:r>
      <w:r w:rsidR="00364238" w:rsidRPr="004924D6">
        <w:rPr>
          <w:rFonts w:eastAsia="Times New Roman" w:cstheme="minorHAnsi"/>
        </w:rPr>
        <w:t xml:space="preserve">wyboru projektów </w:t>
      </w:r>
      <w:r w:rsidRPr="004924D6">
        <w:rPr>
          <w:rFonts w:eastAsia="Times New Roman" w:cstheme="minorHAnsi"/>
        </w:rPr>
        <w:t>przez projekt</w:t>
      </w:r>
      <w:r w:rsidR="00A5301E" w:rsidRPr="004924D6">
        <w:rPr>
          <w:rFonts w:eastAsia="Times New Roman" w:cstheme="minorHAnsi"/>
        </w:rPr>
        <w:t>.</w:t>
      </w:r>
      <w:r w:rsidRPr="004924D6">
        <w:rPr>
          <w:rFonts w:eastAsia="Times New Roman" w:cstheme="minorHAnsi"/>
        </w:rPr>
        <w:t xml:space="preserve"> </w:t>
      </w:r>
    </w:p>
    <w:p w14:paraId="0148F3CC" w14:textId="77777777" w:rsidR="00647976" w:rsidRPr="00647976" w:rsidRDefault="00C622C7" w:rsidP="001A404F">
      <w:pPr>
        <w:autoSpaceDE w:val="0"/>
        <w:autoSpaceDN w:val="0"/>
        <w:adjustRightInd w:val="0"/>
        <w:spacing w:after="0"/>
        <w:jc w:val="both"/>
        <w:rPr>
          <w:rFonts w:eastAsia="Times New Roman" w:cstheme="minorHAnsi"/>
        </w:rPr>
      </w:pPr>
      <w:r>
        <w:rPr>
          <w:rFonts w:eastAsia="Times New Roman" w:cstheme="minorHAnsi"/>
        </w:rPr>
        <w:t>IOK</w:t>
      </w:r>
      <w:r w:rsidR="00647976" w:rsidRPr="00647976">
        <w:rPr>
          <w:rFonts w:eastAsia="Times New Roman" w:cstheme="minorHAnsi"/>
        </w:rPr>
        <w:t xml:space="preserve"> podczas procesu wyboru projektów zobowiązana jest do przestrzegania</w:t>
      </w:r>
      <w:r>
        <w:rPr>
          <w:rFonts w:eastAsia="Times New Roman" w:cstheme="minorHAnsi"/>
        </w:rPr>
        <w:t xml:space="preserve"> </w:t>
      </w:r>
      <w:r w:rsidR="00647976" w:rsidRPr="00647976">
        <w:rPr>
          <w:rFonts w:eastAsia="Times New Roman" w:cstheme="minorHAnsi"/>
        </w:rPr>
        <w:t>zasad:</w:t>
      </w:r>
    </w:p>
    <w:p w14:paraId="66BD7A4D" w14:textId="77777777" w:rsidR="00647976" w:rsidRPr="00C622C7" w:rsidRDefault="00647976" w:rsidP="001A404F">
      <w:pPr>
        <w:pStyle w:val="Akapitzlist"/>
        <w:numPr>
          <w:ilvl w:val="0"/>
          <w:numId w:val="46"/>
        </w:numPr>
        <w:autoSpaceDE w:val="0"/>
        <w:autoSpaceDN w:val="0"/>
        <w:adjustRightInd w:val="0"/>
        <w:spacing w:after="0"/>
        <w:jc w:val="both"/>
        <w:rPr>
          <w:rFonts w:eastAsia="Times New Roman" w:cstheme="minorHAnsi"/>
        </w:rPr>
      </w:pPr>
      <w:r w:rsidRPr="00C622C7">
        <w:rPr>
          <w:rFonts w:eastAsia="Times New Roman" w:cstheme="minorHAnsi"/>
        </w:rPr>
        <w:t>przejrzystości – rozumianej jako zapewnienie dostępu do informacji związanych</w:t>
      </w:r>
      <w:r w:rsidR="00C622C7" w:rsidRPr="00C622C7">
        <w:rPr>
          <w:rFonts w:eastAsia="Times New Roman" w:cstheme="minorHAnsi"/>
        </w:rPr>
        <w:t xml:space="preserve"> </w:t>
      </w:r>
      <w:r w:rsidRPr="00C622C7">
        <w:rPr>
          <w:rFonts w:eastAsia="Times New Roman" w:cstheme="minorHAnsi"/>
        </w:rPr>
        <w:t>z przebiegiem wyboru projektów. Zasada ta jest realizowana co najmniej poprzez</w:t>
      </w:r>
      <w:r w:rsidR="00C622C7" w:rsidRPr="00C622C7">
        <w:rPr>
          <w:rFonts w:eastAsia="Times New Roman" w:cstheme="minorHAnsi"/>
        </w:rPr>
        <w:t xml:space="preserve"> </w:t>
      </w:r>
      <w:r w:rsidRPr="00C622C7">
        <w:rPr>
          <w:rFonts w:eastAsia="Times New Roman" w:cstheme="minorHAnsi"/>
        </w:rPr>
        <w:t>udzielanie na wniosek wnioskodawcy informacji o postępowaniu, jakie toczy się</w:t>
      </w:r>
      <w:r w:rsidR="00C622C7" w:rsidRPr="00C622C7">
        <w:rPr>
          <w:rFonts w:eastAsia="Times New Roman" w:cstheme="minorHAnsi"/>
        </w:rPr>
        <w:t xml:space="preserve"> </w:t>
      </w:r>
      <w:r w:rsidRPr="00C622C7">
        <w:rPr>
          <w:rFonts w:eastAsia="Times New Roman" w:cstheme="minorHAnsi"/>
        </w:rPr>
        <w:t>w odniesieniu do jego projektu lub zapewnieniu dostępu do takich informacji, a także</w:t>
      </w:r>
      <w:r w:rsidR="00C622C7" w:rsidRPr="00C622C7">
        <w:rPr>
          <w:rFonts w:eastAsia="Times New Roman" w:cstheme="minorHAnsi"/>
        </w:rPr>
        <w:t xml:space="preserve"> </w:t>
      </w:r>
      <w:r w:rsidRPr="00C622C7">
        <w:rPr>
          <w:rFonts w:eastAsia="Times New Roman" w:cstheme="minorHAnsi"/>
        </w:rPr>
        <w:t>poprzez bieżące zamieszczanie na swojej stronie internetowej informacji o przebiegu</w:t>
      </w:r>
      <w:r w:rsidR="00C622C7" w:rsidRPr="00C622C7">
        <w:rPr>
          <w:rFonts w:eastAsia="Times New Roman" w:cstheme="minorHAnsi"/>
        </w:rPr>
        <w:t xml:space="preserve"> </w:t>
      </w:r>
      <w:r w:rsidRPr="00C622C7">
        <w:rPr>
          <w:rFonts w:eastAsia="Times New Roman" w:cstheme="minorHAnsi"/>
        </w:rPr>
        <w:t xml:space="preserve">konkursu (np. może to polegać na publikowaniu </w:t>
      </w:r>
      <w:r w:rsidR="005F7BB4">
        <w:rPr>
          <w:rFonts w:eastAsia="Times New Roman" w:cstheme="minorHAnsi"/>
        </w:rPr>
        <w:br/>
      </w:r>
      <w:r w:rsidRPr="00C622C7">
        <w:rPr>
          <w:rFonts w:eastAsia="Times New Roman" w:cstheme="minorHAnsi"/>
        </w:rPr>
        <w:t>z wyprzedzeniem informacji</w:t>
      </w:r>
      <w:r w:rsidR="00C622C7" w:rsidRPr="00C622C7">
        <w:rPr>
          <w:rFonts w:eastAsia="Times New Roman" w:cstheme="minorHAnsi"/>
        </w:rPr>
        <w:t xml:space="preserve"> </w:t>
      </w:r>
      <w:r w:rsidRPr="00C622C7">
        <w:rPr>
          <w:rFonts w:eastAsia="Times New Roman" w:cstheme="minorHAnsi"/>
        </w:rPr>
        <w:t>dotyczących zmian wcześniej wyznaczonych terminów zakończenia określonych etapów</w:t>
      </w:r>
      <w:r w:rsidR="00C622C7" w:rsidRPr="00C622C7">
        <w:rPr>
          <w:rFonts w:eastAsia="Times New Roman" w:cstheme="minorHAnsi"/>
        </w:rPr>
        <w:t xml:space="preserve"> </w:t>
      </w:r>
      <w:r w:rsidRPr="00C622C7">
        <w:rPr>
          <w:rFonts w:eastAsia="Times New Roman" w:cstheme="minorHAnsi"/>
        </w:rPr>
        <w:t>oceny w konkursie lub rundzie konkursu). W związku z tym wnioskodawca nie musi</w:t>
      </w:r>
      <w:r w:rsidR="00C622C7" w:rsidRPr="00C622C7">
        <w:rPr>
          <w:rFonts w:eastAsia="Times New Roman" w:cstheme="minorHAnsi"/>
        </w:rPr>
        <w:t xml:space="preserve"> </w:t>
      </w:r>
      <w:r w:rsidRPr="00C622C7">
        <w:rPr>
          <w:rFonts w:eastAsia="Times New Roman" w:cstheme="minorHAnsi"/>
        </w:rPr>
        <w:t>zwracać się do właściwej instytucji w trybie dostępu do informacji publicznej</w:t>
      </w:r>
      <w:r w:rsidR="00C622C7" w:rsidRPr="00C622C7">
        <w:rPr>
          <w:rFonts w:eastAsia="Times New Roman" w:cstheme="minorHAnsi"/>
        </w:rPr>
        <w:t xml:space="preserve"> </w:t>
      </w:r>
      <w:r w:rsidRPr="00C622C7">
        <w:rPr>
          <w:rFonts w:eastAsia="Times New Roman" w:cstheme="minorHAnsi"/>
        </w:rPr>
        <w:t>o udzielenie informacji na temat procedowania w odniesieniu do jego projektu oraz nie</w:t>
      </w:r>
      <w:r w:rsidR="00C622C7" w:rsidRPr="00C622C7">
        <w:rPr>
          <w:rFonts w:eastAsia="Times New Roman" w:cstheme="minorHAnsi"/>
        </w:rPr>
        <w:t xml:space="preserve"> </w:t>
      </w:r>
      <w:r w:rsidRPr="00C622C7">
        <w:rPr>
          <w:rFonts w:eastAsia="Times New Roman" w:cstheme="minorHAnsi"/>
        </w:rPr>
        <w:t>musi w tym zakresie czekać na rozstrzygnięcie konkursu lub rundy konkursu albo</w:t>
      </w:r>
      <w:r w:rsidR="00C622C7" w:rsidRPr="00C622C7">
        <w:rPr>
          <w:rFonts w:eastAsia="Times New Roman" w:cstheme="minorHAnsi"/>
        </w:rPr>
        <w:t xml:space="preserve"> </w:t>
      </w:r>
      <w:r w:rsidRPr="00C622C7">
        <w:rPr>
          <w:rFonts w:eastAsia="Times New Roman" w:cstheme="minorHAnsi"/>
        </w:rPr>
        <w:t>podjęcie decyzji w zakresie wyboru projektu do dofinansowania w trybie</w:t>
      </w:r>
      <w:r w:rsidR="00C622C7" w:rsidRPr="00C622C7">
        <w:rPr>
          <w:rFonts w:eastAsia="Times New Roman" w:cstheme="minorHAnsi"/>
        </w:rPr>
        <w:t xml:space="preserve"> </w:t>
      </w:r>
      <w:r w:rsidRPr="00C622C7">
        <w:rPr>
          <w:rFonts w:eastAsia="Times New Roman" w:cstheme="minorHAnsi"/>
        </w:rPr>
        <w:t>pozakonkursowym;</w:t>
      </w:r>
    </w:p>
    <w:p w14:paraId="0E09C7B9" w14:textId="77777777" w:rsidR="00647976" w:rsidRPr="00C622C7" w:rsidRDefault="00647976" w:rsidP="001A404F">
      <w:pPr>
        <w:pStyle w:val="Akapitzlist"/>
        <w:numPr>
          <w:ilvl w:val="0"/>
          <w:numId w:val="46"/>
        </w:numPr>
        <w:autoSpaceDE w:val="0"/>
        <w:autoSpaceDN w:val="0"/>
        <w:adjustRightInd w:val="0"/>
        <w:spacing w:after="0"/>
        <w:jc w:val="both"/>
        <w:rPr>
          <w:rFonts w:eastAsia="Times New Roman" w:cstheme="minorHAnsi"/>
        </w:rPr>
      </w:pPr>
      <w:r w:rsidRPr="00C622C7">
        <w:rPr>
          <w:rFonts w:eastAsia="Times New Roman" w:cstheme="minorHAnsi"/>
        </w:rPr>
        <w:t>rzetelności – rozumianej jako obowiązek zgodnej z ustanowionymi regułami oceny</w:t>
      </w:r>
      <w:r w:rsidR="00C622C7" w:rsidRPr="00C622C7">
        <w:rPr>
          <w:rFonts w:eastAsia="Times New Roman" w:cstheme="minorHAnsi"/>
        </w:rPr>
        <w:t xml:space="preserve"> </w:t>
      </w:r>
      <w:r w:rsidRPr="00C622C7">
        <w:rPr>
          <w:rFonts w:eastAsia="Times New Roman" w:cstheme="minorHAnsi"/>
        </w:rPr>
        <w:t>każdego projektu. Zasada ta jest realizowana co najmniej poprzez pisemne</w:t>
      </w:r>
      <w:r w:rsidR="00C622C7" w:rsidRPr="00C622C7">
        <w:rPr>
          <w:rFonts w:eastAsia="Times New Roman" w:cstheme="minorHAnsi"/>
        </w:rPr>
        <w:t xml:space="preserve"> </w:t>
      </w:r>
      <w:r w:rsidRPr="00C622C7">
        <w:rPr>
          <w:rFonts w:eastAsia="Times New Roman" w:cstheme="minorHAnsi"/>
        </w:rPr>
        <w:t>uzasadnienie wyniku oceny spełniania każdego z kryteriów, które zostało ocenione</w:t>
      </w:r>
      <w:r w:rsidR="00C622C7" w:rsidRPr="00C622C7">
        <w:rPr>
          <w:rFonts w:eastAsia="Times New Roman" w:cstheme="minorHAnsi"/>
        </w:rPr>
        <w:t xml:space="preserve"> </w:t>
      </w:r>
      <w:r w:rsidRPr="00C622C7">
        <w:rPr>
          <w:rFonts w:eastAsia="Times New Roman" w:cstheme="minorHAnsi"/>
        </w:rPr>
        <w:t>negatywnie oraz w przypadku kryterium punktowego nie przyznano maksymalnej</w:t>
      </w:r>
      <w:r w:rsidR="00C622C7" w:rsidRPr="00C622C7">
        <w:rPr>
          <w:rFonts w:eastAsia="Times New Roman" w:cstheme="minorHAnsi"/>
        </w:rPr>
        <w:t xml:space="preserve"> </w:t>
      </w:r>
      <w:r w:rsidRPr="00C622C7">
        <w:rPr>
          <w:rFonts w:eastAsia="Times New Roman" w:cstheme="minorHAnsi"/>
        </w:rPr>
        <w:t>możliwej do uzyskania liczby punktów. Każde uzasadnienie zawiera przynajmnie</w:t>
      </w:r>
      <w:r w:rsidR="00C622C7" w:rsidRPr="00C622C7">
        <w:rPr>
          <w:rFonts w:eastAsia="Times New Roman" w:cstheme="minorHAnsi"/>
        </w:rPr>
        <w:t xml:space="preserve">j </w:t>
      </w:r>
      <w:r w:rsidRPr="00C622C7">
        <w:rPr>
          <w:rFonts w:eastAsia="Times New Roman" w:cstheme="minorHAnsi"/>
        </w:rPr>
        <w:t>wskazanie wszystkich okoliczności, które przesądziły o negatywnym wyniku oceny</w:t>
      </w:r>
      <w:r w:rsidR="00C622C7" w:rsidRPr="00C622C7">
        <w:rPr>
          <w:rFonts w:eastAsia="Times New Roman" w:cstheme="minorHAnsi"/>
        </w:rPr>
        <w:t xml:space="preserve"> </w:t>
      </w:r>
      <w:r w:rsidRPr="00C622C7">
        <w:rPr>
          <w:rFonts w:eastAsia="Times New Roman" w:cstheme="minorHAnsi"/>
        </w:rPr>
        <w:t>spełniania danego kryterium lub wskazanie okoliczności uniemożliwiających przyznanie</w:t>
      </w:r>
      <w:r w:rsidR="00C622C7" w:rsidRPr="00C622C7">
        <w:rPr>
          <w:rFonts w:eastAsia="Times New Roman" w:cstheme="minorHAnsi"/>
        </w:rPr>
        <w:t xml:space="preserve"> </w:t>
      </w:r>
      <w:r w:rsidRPr="00C622C7">
        <w:rPr>
          <w:rFonts w:eastAsia="Times New Roman" w:cstheme="minorHAnsi"/>
        </w:rPr>
        <w:t>maksymalnej możliwej do uzyskania liczby punktów lub wskazanie okoliczności, które</w:t>
      </w:r>
      <w:r w:rsidR="00C622C7" w:rsidRPr="00C622C7">
        <w:rPr>
          <w:rFonts w:eastAsia="Times New Roman" w:cstheme="minorHAnsi"/>
        </w:rPr>
        <w:t xml:space="preserve"> </w:t>
      </w:r>
      <w:r w:rsidRPr="00C622C7">
        <w:rPr>
          <w:rFonts w:eastAsia="Times New Roman" w:cstheme="minorHAnsi"/>
        </w:rPr>
        <w:t>zdecydowały o przyznaniu określonej liczby punktów. Uzasadnienie zawiera odniesienie</w:t>
      </w:r>
      <w:r w:rsidR="00C622C7" w:rsidRPr="00C622C7">
        <w:rPr>
          <w:rFonts w:eastAsia="Times New Roman" w:cstheme="minorHAnsi"/>
        </w:rPr>
        <w:t xml:space="preserve"> </w:t>
      </w:r>
      <w:r w:rsidRPr="00C622C7">
        <w:rPr>
          <w:rFonts w:eastAsia="Times New Roman" w:cstheme="minorHAnsi"/>
        </w:rPr>
        <w:t xml:space="preserve">do pozyskanych w toku oceny projektów informacji </w:t>
      </w:r>
      <w:r w:rsidR="005F7BB4">
        <w:rPr>
          <w:rFonts w:eastAsia="Times New Roman" w:cstheme="minorHAnsi"/>
        </w:rPr>
        <w:br/>
      </w:r>
      <w:r w:rsidRPr="00C622C7">
        <w:rPr>
          <w:rFonts w:eastAsia="Times New Roman" w:cstheme="minorHAnsi"/>
        </w:rPr>
        <w:lastRenderedPageBreak/>
        <w:t>i wyjaśnień, o których mowa</w:t>
      </w:r>
      <w:r w:rsidR="00C622C7" w:rsidRPr="00C622C7">
        <w:rPr>
          <w:rFonts w:eastAsia="Times New Roman" w:cstheme="minorHAnsi"/>
        </w:rPr>
        <w:t xml:space="preserve"> </w:t>
      </w:r>
      <w:r w:rsidRPr="00C622C7">
        <w:rPr>
          <w:rFonts w:eastAsia="Times New Roman" w:cstheme="minorHAnsi"/>
        </w:rPr>
        <w:t>w rozdziale 5 pkt 20. Uzasadnienie nie może być formułowane jako przypuszczenia lub</w:t>
      </w:r>
      <w:r w:rsidR="00C622C7" w:rsidRPr="00C622C7">
        <w:rPr>
          <w:rFonts w:eastAsia="Times New Roman" w:cstheme="minorHAnsi"/>
        </w:rPr>
        <w:t xml:space="preserve"> </w:t>
      </w:r>
      <w:r w:rsidRPr="00C622C7">
        <w:rPr>
          <w:rFonts w:eastAsia="Times New Roman" w:cstheme="minorHAnsi"/>
        </w:rPr>
        <w:t>wątpliwości;</w:t>
      </w:r>
    </w:p>
    <w:p w14:paraId="283FCACB" w14:textId="77777777" w:rsidR="00C622C7" w:rsidRPr="00C622C7" w:rsidRDefault="00647976" w:rsidP="001A404F">
      <w:pPr>
        <w:pStyle w:val="Akapitzlist"/>
        <w:numPr>
          <w:ilvl w:val="0"/>
          <w:numId w:val="46"/>
        </w:numPr>
        <w:autoSpaceDE w:val="0"/>
        <w:autoSpaceDN w:val="0"/>
        <w:adjustRightInd w:val="0"/>
        <w:spacing w:after="0"/>
        <w:jc w:val="both"/>
        <w:rPr>
          <w:rFonts w:eastAsia="Times New Roman" w:cstheme="minorHAnsi"/>
        </w:rPr>
      </w:pPr>
      <w:r w:rsidRPr="00C622C7">
        <w:rPr>
          <w:rFonts w:eastAsia="Times New Roman" w:cstheme="minorHAnsi"/>
        </w:rPr>
        <w:t>bezstronności – rozumianej jako zakaz indywidualnych preferencji w ramach grup czy</w:t>
      </w:r>
      <w:r w:rsidR="00C622C7" w:rsidRPr="00C622C7">
        <w:rPr>
          <w:rFonts w:eastAsia="Times New Roman" w:cstheme="minorHAnsi"/>
        </w:rPr>
        <w:t xml:space="preserve"> </w:t>
      </w:r>
      <w:r w:rsidRPr="00C622C7">
        <w:rPr>
          <w:rFonts w:eastAsia="Times New Roman" w:cstheme="minorHAnsi"/>
        </w:rPr>
        <w:t>typów wnioskodawców dopuszczonych do ubiegania się o dofinansowanie. Zasada ta</w:t>
      </w:r>
      <w:r w:rsidR="00C622C7" w:rsidRPr="00C622C7">
        <w:rPr>
          <w:rFonts w:eastAsia="Times New Roman" w:cstheme="minorHAnsi"/>
        </w:rPr>
        <w:t xml:space="preserve"> </w:t>
      </w:r>
      <w:r w:rsidRPr="00C622C7">
        <w:rPr>
          <w:rFonts w:eastAsia="Times New Roman" w:cstheme="minorHAnsi"/>
        </w:rPr>
        <w:t>jest realizowana poprzez przygotowanie kryteriów w taki sposób, aby ich stosowanie</w:t>
      </w:r>
      <w:r w:rsidR="00C622C7" w:rsidRPr="00C622C7">
        <w:rPr>
          <w:rFonts w:eastAsia="Times New Roman" w:cstheme="minorHAnsi"/>
        </w:rPr>
        <w:t xml:space="preserve"> </w:t>
      </w:r>
      <w:r w:rsidRPr="00C622C7">
        <w:rPr>
          <w:rFonts w:eastAsia="Times New Roman" w:cstheme="minorHAnsi"/>
        </w:rPr>
        <w:t>podczas wyboru projektów uniemożliwiało zastosowanie indywidualnych preferencji</w:t>
      </w:r>
      <w:r w:rsidR="00C622C7" w:rsidRPr="00C622C7">
        <w:rPr>
          <w:rFonts w:eastAsia="Times New Roman" w:cstheme="minorHAnsi"/>
        </w:rPr>
        <w:t xml:space="preserve"> </w:t>
      </w:r>
      <w:r w:rsidRPr="00C622C7">
        <w:rPr>
          <w:rFonts w:eastAsia="Times New Roman" w:cstheme="minorHAnsi"/>
        </w:rPr>
        <w:t>o charakterze podmiotowym. Stosowanie innych preferencji, dotyczących np. typów</w:t>
      </w:r>
      <w:r w:rsidR="00C622C7" w:rsidRPr="00C622C7">
        <w:rPr>
          <w:rFonts w:eastAsia="Times New Roman" w:cstheme="minorHAnsi"/>
        </w:rPr>
        <w:t xml:space="preserve"> </w:t>
      </w:r>
      <w:r w:rsidRPr="00C622C7">
        <w:rPr>
          <w:rFonts w:eastAsia="Times New Roman" w:cstheme="minorHAnsi"/>
        </w:rPr>
        <w:t>wybieranych projektów oraz grupowe preferencje o charakterze podmiotowym nie są</w:t>
      </w:r>
      <w:r w:rsidR="00C622C7" w:rsidRPr="00C622C7">
        <w:rPr>
          <w:rFonts w:eastAsia="Times New Roman" w:cstheme="minorHAnsi"/>
        </w:rPr>
        <w:t xml:space="preserve"> </w:t>
      </w:r>
      <w:r w:rsidRPr="00C622C7">
        <w:rPr>
          <w:rFonts w:eastAsia="Times New Roman" w:cstheme="minorHAnsi"/>
        </w:rPr>
        <w:t>zabronione, o ile mają umocowanie w kryteriach. Dodatkowo zasada bezstronności</w:t>
      </w:r>
      <w:r w:rsidR="00C622C7" w:rsidRPr="00C622C7">
        <w:rPr>
          <w:rFonts w:eastAsia="Times New Roman" w:cstheme="minorHAnsi"/>
        </w:rPr>
        <w:t xml:space="preserve"> </w:t>
      </w:r>
      <w:r w:rsidRPr="00C622C7">
        <w:rPr>
          <w:rFonts w:eastAsia="Times New Roman" w:cstheme="minorHAnsi"/>
        </w:rPr>
        <w:t>odnosi się do stosowania mechanizmów gwarantujących bezstronność osób</w:t>
      </w:r>
      <w:r w:rsidR="00C622C7" w:rsidRPr="00C622C7">
        <w:rPr>
          <w:rFonts w:eastAsia="Times New Roman" w:cstheme="minorHAnsi"/>
        </w:rPr>
        <w:t xml:space="preserve"> </w:t>
      </w:r>
      <w:r w:rsidRPr="00C622C7">
        <w:rPr>
          <w:rFonts w:eastAsia="Times New Roman" w:cstheme="minorHAnsi"/>
        </w:rPr>
        <w:t xml:space="preserve">uczestniczących w wyborze projektów. </w:t>
      </w:r>
      <w:r w:rsidR="005F7BB4">
        <w:rPr>
          <w:rFonts w:eastAsia="Times New Roman" w:cstheme="minorHAnsi"/>
        </w:rPr>
        <w:br/>
      </w:r>
      <w:r w:rsidRPr="00C622C7">
        <w:rPr>
          <w:rFonts w:eastAsia="Times New Roman" w:cstheme="minorHAnsi"/>
        </w:rPr>
        <w:t>W stosunku do pracowników właściwych</w:t>
      </w:r>
      <w:r w:rsidR="00C622C7" w:rsidRPr="00C622C7">
        <w:rPr>
          <w:rFonts w:eastAsia="Times New Roman" w:cstheme="minorHAnsi"/>
        </w:rPr>
        <w:t xml:space="preserve"> </w:t>
      </w:r>
      <w:r w:rsidRPr="00C622C7">
        <w:rPr>
          <w:rFonts w:eastAsia="Times New Roman" w:cstheme="minorHAnsi"/>
        </w:rPr>
        <w:t>instytucji lub pracowników tymczasowych włączanych do oceny projektów wymagane</w:t>
      </w:r>
      <w:r w:rsidR="00C622C7" w:rsidRPr="00C622C7">
        <w:rPr>
          <w:rFonts w:eastAsia="Times New Roman" w:cstheme="minorHAnsi"/>
        </w:rPr>
        <w:t xml:space="preserve"> </w:t>
      </w:r>
      <w:r w:rsidRPr="00C622C7">
        <w:rPr>
          <w:rFonts w:eastAsia="Times New Roman" w:cstheme="minorHAnsi"/>
        </w:rPr>
        <w:t>jest co najmniej wprowadzenie obowiązku podpisywania przez nich oświadczenia</w:t>
      </w:r>
      <w:r w:rsidR="00C622C7" w:rsidRPr="00C622C7">
        <w:rPr>
          <w:rFonts w:eastAsia="Times New Roman" w:cstheme="minorHAnsi"/>
        </w:rPr>
        <w:t xml:space="preserve"> </w:t>
      </w:r>
      <w:r w:rsidRPr="00C622C7">
        <w:rPr>
          <w:rFonts w:eastAsia="Times New Roman" w:cstheme="minorHAnsi"/>
        </w:rPr>
        <w:t>o braku przesłanek do wyłączenia pracowników organu, o których mowa</w:t>
      </w:r>
      <w:r w:rsidR="00C622C7" w:rsidRPr="00C622C7">
        <w:rPr>
          <w:rFonts w:eastAsia="Times New Roman" w:cstheme="minorHAnsi"/>
        </w:rPr>
        <w:t xml:space="preserve"> </w:t>
      </w:r>
      <w:r w:rsidRPr="00C622C7">
        <w:rPr>
          <w:rFonts w:eastAsia="Times New Roman" w:cstheme="minorHAnsi"/>
        </w:rPr>
        <w:t>w przepisach KPA odnoszących się do wyłączenia pracowników organu</w:t>
      </w:r>
      <w:r w:rsidR="00C622C7" w:rsidRPr="00C622C7">
        <w:rPr>
          <w:rFonts w:eastAsia="Times New Roman" w:cstheme="minorHAnsi"/>
        </w:rPr>
        <w:t xml:space="preserve"> </w:t>
      </w:r>
      <w:r w:rsidRPr="00C622C7">
        <w:rPr>
          <w:rFonts w:eastAsia="Times New Roman" w:cstheme="minorHAnsi"/>
        </w:rPr>
        <w:t>(art. 24 § 1 i 2 KPA). W sytuacji, w której dochodzi do wyłączenia pracownika właściwej</w:t>
      </w:r>
      <w:r w:rsidR="00C622C7" w:rsidRPr="00C622C7">
        <w:rPr>
          <w:rFonts w:eastAsia="Times New Roman" w:cstheme="minorHAnsi"/>
        </w:rPr>
        <w:t xml:space="preserve"> </w:t>
      </w:r>
      <w:r w:rsidRPr="00C622C7">
        <w:rPr>
          <w:rFonts w:eastAsia="Times New Roman" w:cstheme="minorHAnsi"/>
        </w:rPr>
        <w:t>instytucji lub pracownika tymczasowego nie może on dokonywać oceny danego projektu</w:t>
      </w:r>
      <w:r w:rsidR="00C622C7" w:rsidRPr="00C622C7">
        <w:rPr>
          <w:rFonts w:eastAsia="Times New Roman" w:cstheme="minorHAnsi"/>
        </w:rPr>
        <w:t xml:space="preserve"> </w:t>
      </w:r>
      <w:r w:rsidRPr="00C622C7">
        <w:rPr>
          <w:rFonts w:eastAsia="Times New Roman" w:cstheme="minorHAnsi"/>
        </w:rPr>
        <w:t>oraz oceny żadnego z projektów ocenianych w ramach konkursu albo rundy konkursu,</w:t>
      </w:r>
      <w:r w:rsidR="00C622C7" w:rsidRPr="00C622C7">
        <w:rPr>
          <w:rFonts w:eastAsia="Times New Roman" w:cstheme="minorHAnsi"/>
        </w:rPr>
        <w:t xml:space="preserve"> </w:t>
      </w:r>
      <w:r w:rsidRPr="00C622C7">
        <w:rPr>
          <w:rFonts w:eastAsia="Times New Roman" w:cstheme="minorHAnsi"/>
        </w:rPr>
        <w:t>jeżeli konkurs został podzielony na rundy. W przypadku projektów własnych właściwej</w:t>
      </w:r>
      <w:r w:rsidR="00C622C7" w:rsidRPr="00C622C7">
        <w:rPr>
          <w:rFonts w:eastAsia="Times New Roman" w:cstheme="minorHAnsi"/>
        </w:rPr>
        <w:t xml:space="preserve"> </w:t>
      </w:r>
      <w:r w:rsidRPr="00C622C7">
        <w:rPr>
          <w:rFonts w:eastAsia="Times New Roman" w:cstheme="minorHAnsi"/>
        </w:rPr>
        <w:t xml:space="preserve">instytucji wniosek </w:t>
      </w:r>
      <w:r w:rsidR="005F7BB4">
        <w:rPr>
          <w:rFonts w:eastAsia="Times New Roman" w:cstheme="minorHAnsi"/>
        </w:rPr>
        <w:br/>
      </w:r>
      <w:r w:rsidRPr="00C622C7">
        <w:rPr>
          <w:rFonts w:eastAsia="Times New Roman" w:cstheme="minorHAnsi"/>
        </w:rPr>
        <w:t>o dofinansowanie jest opracowywany a projekt oceniany przez</w:t>
      </w:r>
      <w:r w:rsidR="00C622C7" w:rsidRPr="00C622C7">
        <w:rPr>
          <w:rFonts w:eastAsia="Times New Roman" w:cstheme="minorHAnsi"/>
        </w:rPr>
        <w:t xml:space="preserve"> </w:t>
      </w:r>
      <w:r w:rsidRPr="00C622C7">
        <w:rPr>
          <w:rFonts w:eastAsia="Times New Roman" w:cstheme="minorHAnsi"/>
        </w:rPr>
        <w:t>pracowników mających różnych bezpośrednich przełożonych. W stosunku do ekspertów</w:t>
      </w:r>
      <w:r w:rsidR="00C622C7" w:rsidRPr="00C622C7">
        <w:rPr>
          <w:rFonts w:eastAsia="Times New Roman" w:cstheme="minorHAnsi"/>
        </w:rPr>
        <w:t xml:space="preserve"> </w:t>
      </w:r>
      <w:r w:rsidRPr="00C622C7">
        <w:rPr>
          <w:rFonts w:eastAsia="Times New Roman" w:cstheme="minorHAnsi"/>
        </w:rPr>
        <w:t>oznacza to złożenie przez nich oświadczenia dotyczącego bezstronności;</w:t>
      </w:r>
      <w:r w:rsidR="00C622C7" w:rsidRPr="00C622C7">
        <w:rPr>
          <w:rFonts w:eastAsia="Times New Roman" w:cstheme="minorHAnsi"/>
        </w:rPr>
        <w:t xml:space="preserve"> </w:t>
      </w:r>
    </w:p>
    <w:p w14:paraId="32538545" w14:textId="77777777" w:rsidR="00647976" w:rsidRPr="00C622C7" w:rsidRDefault="00647976" w:rsidP="001A404F">
      <w:pPr>
        <w:pStyle w:val="Akapitzlist"/>
        <w:numPr>
          <w:ilvl w:val="0"/>
          <w:numId w:val="46"/>
        </w:numPr>
        <w:autoSpaceDE w:val="0"/>
        <w:autoSpaceDN w:val="0"/>
        <w:adjustRightInd w:val="0"/>
        <w:spacing w:after="0"/>
        <w:jc w:val="both"/>
        <w:rPr>
          <w:rFonts w:eastAsia="Times New Roman" w:cstheme="minorHAnsi"/>
        </w:rPr>
      </w:pPr>
      <w:r w:rsidRPr="00C622C7">
        <w:rPr>
          <w:rFonts w:eastAsia="Times New Roman" w:cstheme="minorHAnsi"/>
        </w:rPr>
        <w:t>równego dostępu do informacji o warunkach i sposobie wyboru projektów do</w:t>
      </w:r>
      <w:r w:rsidR="00C622C7" w:rsidRPr="00C622C7">
        <w:rPr>
          <w:rFonts w:eastAsia="Times New Roman" w:cstheme="minorHAnsi"/>
        </w:rPr>
        <w:t xml:space="preserve"> </w:t>
      </w:r>
      <w:r w:rsidRPr="00C622C7">
        <w:rPr>
          <w:rFonts w:eastAsia="Times New Roman" w:cstheme="minorHAnsi"/>
        </w:rPr>
        <w:t>dofinansowania – rozumianej jako obowiązek udostępnienia co najmniej na stronie</w:t>
      </w:r>
      <w:r w:rsidR="00C622C7" w:rsidRPr="00C622C7">
        <w:rPr>
          <w:rFonts w:eastAsia="Times New Roman" w:cstheme="minorHAnsi"/>
        </w:rPr>
        <w:t xml:space="preserve"> </w:t>
      </w:r>
      <w:r w:rsidRPr="00C622C7">
        <w:rPr>
          <w:rFonts w:eastAsia="Times New Roman" w:cstheme="minorHAnsi"/>
        </w:rPr>
        <w:t>internetowej właściwej instytucji informacji dotyczących procedury wyboru projektów oraz</w:t>
      </w:r>
      <w:r w:rsidR="00C622C7" w:rsidRPr="00C622C7">
        <w:rPr>
          <w:rFonts w:eastAsia="Times New Roman" w:cstheme="minorHAnsi"/>
        </w:rPr>
        <w:t xml:space="preserve"> </w:t>
      </w:r>
      <w:r w:rsidRPr="00C622C7">
        <w:rPr>
          <w:rFonts w:eastAsia="Times New Roman" w:cstheme="minorHAnsi"/>
        </w:rPr>
        <w:t>niezbędnych do przedłożenia wniosku o dofinansowanie. Zasada ta jest realizowana</w:t>
      </w:r>
      <w:r w:rsidR="00C622C7" w:rsidRPr="00C622C7">
        <w:rPr>
          <w:rFonts w:eastAsia="Times New Roman" w:cstheme="minorHAnsi"/>
        </w:rPr>
        <w:t xml:space="preserve"> </w:t>
      </w:r>
      <w:r w:rsidRPr="00C622C7">
        <w:rPr>
          <w:rFonts w:eastAsia="Times New Roman" w:cstheme="minorHAnsi"/>
        </w:rPr>
        <w:t>także poprzez udzielanie odpowiedzi na pytania w powyższym zakresie. Odpowiedzi te</w:t>
      </w:r>
      <w:r w:rsidR="00C622C7" w:rsidRPr="00C622C7">
        <w:rPr>
          <w:rFonts w:eastAsia="Times New Roman" w:cstheme="minorHAnsi"/>
        </w:rPr>
        <w:t xml:space="preserve"> </w:t>
      </w:r>
      <w:r w:rsidRPr="00C622C7">
        <w:rPr>
          <w:rFonts w:eastAsia="Times New Roman" w:cstheme="minorHAnsi"/>
        </w:rPr>
        <w:t>są udzielane indywidualnie, bez zbędnej zwłoki. Ponadto w przypadku konkursów</w:t>
      </w:r>
      <w:r w:rsidR="00C622C7" w:rsidRPr="00C622C7">
        <w:rPr>
          <w:rFonts w:eastAsia="Times New Roman" w:cstheme="minorHAnsi"/>
        </w:rPr>
        <w:t xml:space="preserve"> </w:t>
      </w:r>
      <w:r w:rsidRPr="00C622C7">
        <w:rPr>
          <w:rFonts w:eastAsia="Times New Roman" w:cstheme="minorHAnsi"/>
        </w:rPr>
        <w:t>odpowiedzi polegające na wyjaśnieniu procedur lub ich interpretacji są dodatkowo</w:t>
      </w:r>
      <w:r w:rsidR="00C622C7" w:rsidRPr="00C622C7">
        <w:rPr>
          <w:rFonts w:eastAsia="Times New Roman" w:cstheme="minorHAnsi"/>
        </w:rPr>
        <w:t xml:space="preserve"> </w:t>
      </w:r>
      <w:r w:rsidRPr="00C622C7">
        <w:rPr>
          <w:rFonts w:eastAsia="Times New Roman" w:cstheme="minorHAnsi"/>
        </w:rPr>
        <w:t>zamieszczane przez właściwą instytucję na stronie zawierającej informacje o tym</w:t>
      </w:r>
      <w:r w:rsidR="00C622C7" w:rsidRPr="00C622C7">
        <w:rPr>
          <w:rFonts w:eastAsia="Times New Roman" w:cstheme="minorHAnsi"/>
        </w:rPr>
        <w:t xml:space="preserve"> </w:t>
      </w:r>
      <w:r w:rsidRPr="00C622C7">
        <w:rPr>
          <w:rFonts w:eastAsia="Times New Roman" w:cstheme="minorHAnsi"/>
        </w:rPr>
        <w:t>konkursie. Nie muszą podlegać publikacji odpowiedzi polegające jedynie na odesłaniu</w:t>
      </w:r>
      <w:r w:rsidR="00C622C7" w:rsidRPr="00C622C7">
        <w:rPr>
          <w:rFonts w:eastAsia="Times New Roman" w:cstheme="minorHAnsi"/>
        </w:rPr>
        <w:t xml:space="preserve"> </w:t>
      </w:r>
      <w:r w:rsidRPr="00C622C7">
        <w:rPr>
          <w:rFonts w:eastAsia="Times New Roman" w:cstheme="minorHAnsi"/>
        </w:rPr>
        <w:t>lub przytoczeniu zapisów stosownych dokumentów. Wszystkie informacje cyfrowe,</w:t>
      </w:r>
      <w:r w:rsidR="00C622C7" w:rsidRPr="00C622C7">
        <w:rPr>
          <w:rFonts w:eastAsia="Times New Roman" w:cstheme="minorHAnsi"/>
        </w:rPr>
        <w:t xml:space="preserve"> </w:t>
      </w:r>
      <w:r w:rsidRPr="00C622C7">
        <w:rPr>
          <w:rFonts w:eastAsia="Times New Roman" w:cstheme="minorHAnsi"/>
        </w:rPr>
        <w:t xml:space="preserve">w tym publikowane dokumenty są udostępniane zgodnie </w:t>
      </w:r>
      <w:r w:rsidR="005F7BB4">
        <w:rPr>
          <w:rFonts w:eastAsia="Times New Roman" w:cstheme="minorHAnsi"/>
        </w:rPr>
        <w:br/>
      </w:r>
      <w:r w:rsidRPr="00C622C7">
        <w:rPr>
          <w:rFonts w:eastAsia="Times New Roman" w:cstheme="minorHAnsi"/>
        </w:rPr>
        <w:t>z zasadami dostępności,</w:t>
      </w:r>
      <w:r w:rsidR="00C622C7" w:rsidRPr="00C622C7">
        <w:rPr>
          <w:rFonts w:eastAsia="Times New Roman" w:cstheme="minorHAnsi"/>
        </w:rPr>
        <w:t xml:space="preserve"> </w:t>
      </w:r>
      <w:r w:rsidRPr="00C622C7">
        <w:rPr>
          <w:rFonts w:eastAsia="Times New Roman" w:cstheme="minorHAnsi"/>
        </w:rPr>
        <w:t>o których mowa w Wytycznych w zakresie realizacji zasady równości szans</w:t>
      </w:r>
      <w:r w:rsidR="00C622C7" w:rsidRPr="00C622C7">
        <w:rPr>
          <w:rFonts w:eastAsia="Times New Roman" w:cstheme="minorHAnsi"/>
        </w:rPr>
        <w:t xml:space="preserve"> </w:t>
      </w:r>
      <w:r w:rsidRPr="00C622C7">
        <w:rPr>
          <w:rFonts w:eastAsia="Times New Roman" w:cstheme="minorHAnsi"/>
        </w:rPr>
        <w:t>i niedyskryminacji w tym dostępności dla osób z niepełnosprawnościami oraz zasady</w:t>
      </w:r>
      <w:r w:rsidR="00C622C7" w:rsidRPr="00C622C7">
        <w:rPr>
          <w:rFonts w:eastAsia="Times New Roman" w:cstheme="minorHAnsi"/>
        </w:rPr>
        <w:t xml:space="preserve"> </w:t>
      </w:r>
      <w:r w:rsidRPr="00C622C7">
        <w:rPr>
          <w:rFonts w:eastAsia="Times New Roman" w:cstheme="minorHAnsi"/>
        </w:rPr>
        <w:t>równości szans kobiet i mężczyzn w ramach funduszy unijnych na lata 2014-2020.</w:t>
      </w:r>
    </w:p>
    <w:p w14:paraId="492C7265" w14:textId="77777777" w:rsidR="00C622C7" w:rsidRDefault="00647976" w:rsidP="001A404F">
      <w:pPr>
        <w:autoSpaceDE w:val="0"/>
        <w:autoSpaceDN w:val="0"/>
        <w:adjustRightInd w:val="0"/>
        <w:spacing w:after="0"/>
        <w:ind w:left="709"/>
        <w:jc w:val="both"/>
        <w:rPr>
          <w:rFonts w:eastAsia="Times New Roman" w:cstheme="minorHAnsi"/>
        </w:rPr>
      </w:pPr>
      <w:r w:rsidRPr="00647976">
        <w:rPr>
          <w:rFonts w:eastAsia="Times New Roman" w:cstheme="minorHAnsi"/>
        </w:rPr>
        <w:t>Odpowiedzi udzielane na pytania związane z procedurą wyboru projektów są wiążące do</w:t>
      </w:r>
      <w:r w:rsidR="00C622C7">
        <w:rPr>
          <w:rFonts w:eastAsia="Times New Roman" w:cstheme="minorHAnsi"/>
        </w:rPr>
        <w:t xml:space="preserve"> </w:t>
      </w:r>
      <w:r w:rsidRPr="00647976">
        <w:rPr>
          <w:rFonts w:eastAsia="Times New Roman" w:cstheme="minorHAnsi"/>
        </w:rPr>
        <w:t>momentu zmiany odpowiedzi. Jeśli zmiana odpowiedzi nie wynika z przepisów</w:t>
      </w:r>
      <w:r w:rsidR="00C622C7">
        <w:rPr>
          <w:rFonts w:eastAsia="Times New Roman" w:cstheme="minorHAnsi"/>
        </w:rPr>
        <w:t xml:space="preserve"> </w:t>
      </w:r>
      <w:r w:rsidRPr="00647976">
        <w:rPr>
          <w:rFonts w:eastAsia="Times New Roman" w:cstheme="minorHAnsi"/>
        </w:rPr>
        <w:t>powszechnie obowiązującego prawa, wnioskodawcy którzy zastosowali się do danej</w:t>
      </w:r>
      <w:r w:rsidR="00C622C7">
        <w:rPr>
          <w:rFonts w:eastAsia="Times New Roman" w:cstheme="minorHAnsi"/>
        </w:rPr>
        <w:t xml:space="preserve"> </w:t>
      </w:r>
      <w:r w:rsidRPr="00647976">
        <w:rPr>
          <w:rFonts w:eastAsia="Times New Roman" w:cstheme="minorHAnsi"/>
        </w:rPr>
        <w:t>odpowiedzi i złożyli wniosek o dofinansowanie w oparciu o wskazówki w niej zawarte,</w:t>
      </w:r>
      <w:r w:rsidR="00C622C7">
        <w:rPr>
          <w:rFonts w:eastAsia="Times New Roman" w:cstheme="minorHAnsi"/>
        </w:rPr>
        <w:t xml:space="preserve"> </w:t>
      </w:r>
      <w:r w:rsidRPr="00647976">
        <w:rPr>
          <w:rFonts w:eastAsia="Times New Roman" w:cstheme="minorHAnsi"/>
        </w:rPr>
        <w:t>nie mogą ponosić negatywnych konsekwencji związanych ze zmianą odpowiedzi;</w:t>
      </w:r>
      <w:r w:rsidR="00C622C7">
        <w:rPr>
          <w:rFonts w:eastAsia="Times New Roman" w:cstheme="minorHAnsi"/>
        </w:rPr>
        <w:t xml:space="preserve"> </w:t>
      </w:r>
    </w:p>
    <w:p w14:paraId="492D6DB9" w14:textId="77777777" w:rsidR="00C622C7" w:rsidRPr="00C622C7" w:rsidRDefault="00647976" w:rsidP="001A404F">
      <w:pPr>
        <w:pStyle w:val="Akapitzlist"/>
        <w:numPr>
          <w:ilvl w:val="0"/>
          <w:numId w:val="46"/>
        </w:numPr>
        <w:autoSpaceDE w:val="0"/>
        <w:autoSpaceDN w:val="0"/>
        <w:adjustRightInd w:val="0"/>
        <w:spacing w:after="0"/>
        <w:jc w:val="both"/>
        <w:rPr>
          <w:rFonts w:eastAsia="Times New Roman" w:cstheme="minorHAnsi"/>
        </w:rPr>
      </w:pPr>
      <w:r w:rsidRPr="00C622C7">
        <w:rPr>
          <w:rFonts w:eastAsia="Times New Roman" w:cstheme="minorHAnsi"/>
        </w:rPr>
        <w:t>równego traktowania wnioskodawców – rozumianej jako zakaz stosowania regulaminu</w:t>
      </w:r>
      <w:r w:rsidR="00C622C7" w:rsidRPr="00C622C7">
        <w:rPr>
          <w:rFonts w:eastAsia="Times New Roman" w:cstheme="minorHAnsi"/>
        </w:rPr>
        <w:t xml:space="preserve"> </w:t>
      </w:r>
      <w:r w:rsidRPr="00C622C7">
        <w:rPr>
          <w:rFonts w:eastAsia="Times New Roman" w:cstheme="minorHAnsi"/>
        </w:rPr>
        <w:t>konkursu w sposób skutkujący faworyzowaniem poszczególnych wnioskodawców</w:t>
      </w:r>
      <w:r w:rsidR="00C622C7" w:rsidRPr="00C622C7">
        <w:rPr>
          <w:rFonts w:eastAsia="Times New Roman" w:cstheme="minorHAnsi"/>
        </w:rPr>
        <w:t xml:space="preserve"> </w:t>
      </w:r>
      <w:r w:rsidRPr="00C622C7">
        <w:rPr>
          <w:rFonts w:eastAsia="Times New Roman" w:cstheme="minorHAnsi"/>
        </w:rPr>
        <w:t>kosztem pozostałych wnioskodawców oraz dokonywania przez IOK zmian regulaminu</w:t>
      </w:r>
      <w:r w:rsidR="00C622C7" w:rsidRPr="00C622C7">
        <w:rPr>
          <w:rFonts w:eastAsia="Times New Roman" w:cstheme="minorHAnsi"/>
        </w:rPr>
        <w:t xml:space="preserve"> </w:t>
      </w:r>
      <w:r w:rsidRPr="00C622C7">
        <w:rPr>
          <w:rFonts w:eastAsia="Times New Roman" w:cstheme="minorHAnsi"/>
        </w:rPr>
        <w:t>konkursu, które miałyby taki skutek. Zastrzeżenie to nie dotyczy kryteriów, które mogą</w:t>
      </w:r>
      <w:r w:rsidR="00C622C7" w:rsidRPr="00C622C7">
        <w:rPr>
          <w:rFonts w:eastAsia="Times New Roman" w:cstheme="minorHAnsi"/>
        </w:rPr>
        <w:t xml:space="preserve"> </w:t>
      </w:r>
      <w:r w:rsidRPr="00C622C7">
        <w:rPr>
          <w:rFonts w:eastAsia="Times New Roman" w:cstheme="minorHAnsi"/>
        </w:rPr>
        <w:t>zakładać różne traktowanie określonych kategorii wnioskodawców lub projektów.</w:t>
      </w:r>
    </w:p>
    <w:p w14:paraId="6ED734A9" w14:textId="77777777" w:rsidR="00647976" w:rsidRPr="0008667C" w:rsidRDefault="00647976" w:rsidP="001A404F">
      <w:pPr>
        <w:autoSpaceDE w:val="0"/>
        <w:autoSpaceDN w:val="0"/>
        <w:adjustRightInd w:val="0"/>
        <w:spacing w:after="0"/>
        <w:ind w:left="709"/>
        <w:jc w:val="both"/>
        <w:rPr>
          <w:rFonts w:eastAsia="Times New Roman" w:cstheme="minorHAnsi"/>
        </w:rPr>
      </w:pPr>
      <w:r w:rsidRPr="00647976">
        <w:rPr>
          <w:rFonts w:eastAsia="Times New Roman" w:cstheme="minorHAnsi"/>
        </w:rPr>
        <w:lastRenderedPageBreak/>
        <w:t>Wszelkie zmiany w warunkach prowadzenia konkursu inne niż wynikające ze zmiany</w:t>
      </w:r>
      <w:r w:rsidR="00C622C7">
        <w:rPr>
          <w:rFonts w:eastAsia="Times New Roman" w:cstheme="minorHAnsi"/>
        </w:rPr>
        <w:t xml:space="preserve"> </w:t>
      </w:r>
      <w:r w:rsidRPr="00647976">
        <w:rPr>
          <w:rFonts w:eastAsia="Times New Roman" w:cstheme="minorHAnsi"/>
        </w:rPr>
        <w:t>przepisów powszechnie obowiązującego prawa powinny być stosowane jednakowo</w:t>
      </w:r>
      <w:r w:rsidR="00C622C7">
        <w:rPr>
          <w:rFonts w:eastAsia="Times New Roman" w:cstheme="minorHAnsi"/>
        </w:rPr>
        <w:t xml:space="preserve"> </w:t>
      </w:r>
      <w:r w:rsidRPr="00647976">
        <w:rPr>
          <w:rFonts w:eastAsia="Times New Roman" w:cstheme="minorHAnsi"/>
        </w:rPr>
        <w:t>wobec wszystkich wnioskodawców. Stosowanie tej zasady powinno być skorelowane ze</w:t>
      </w:r>
      <w:r w:rsidR="00C622C7">
        <w:rPr>
          <w:rFonts w:eastAsia="Times New Roman" w:cstheme="minorHAnsi"/>
        </w:rPr>
        <w:t xml:space="preserve"> </w:t>
      </w:r>
      <w:r w:rsidRPr="00647976">
        <w:rPr>
          <w:rFonts w:eastAsia="Times New Roman" w:cstheme="minorHAnsi"/>
        </w:rPr>
        <w:t>stosowaniem zasady równego dostępu do informacji o warunkach i sposobie wyboru</w:t>
      </w:r>
      <w:r w:rsidR="00C622C7">
        <w:rPr>
          <w:rFonts w:eastAsia="Times New Roman" w:cstheme="minorHAnsi"/>
        </w:rPr>
        <w:t xml:space="preserve"> </w:t>
      </w:r>
      <w:r w:rsidRPr="00647976">
        <w:rPr>
          <w:rFonts w:eastAsia="Times New Roman" w:cstheme="minorHAnsi"/>
        </w:rPr>
        <w:t>projektów do dofinansowania.</w:t>
      </w:r>
    </w:p>
    <w:p w14:paraId="510C2B28" w14:textId="77777777" w:rsidR="0008667C" w:rsidRDefault="004924D6" w:rsidP="001A404F">
      <w:pPr>
        <w:pStyle w:val="Akapitzlist"/>
        <w:numPr>
          <w:ilvl w:val="0"/>
          <w:numId w:val="47"/>
        </w:numPr>
        <w:spacing w:after="0"/>
        <w:rPr>
          <w:rFonts w:eastAsia="Times New Roman" w:cstheme="minorHAnsi"/>
        </w:rPr>
      </w:pPr>
      <w:r w:rsidRPr="004924D6">
        <w:rPr>
          <w:rFonts w:eastAsia="Times New Roman" w:cstheme="minorHAnsi"/>
        </w:rPr>
        <w:t xml:space="preserve">Przeprowadzenie </w:t>
      </w:r>
      <w:r>
        <w:rPr>
          <w:rFonts w:eastAsia="Times New Roman" w:cstheme="minorHAnsi"/>
        </w:rPr>
        <w:t>oceny merytorycznej.</w:t>
      </w:r>
    </w:p>
    <w:p w14:paraId="5AE08FCC" w14:textId="77777777" w:rsidR="004924D6" w:rsidRDefault="004924D6" w:rsidP="001A404F">
      <w:pPr>
        <w:pStyle w:val="Akapitzlist"/>
        <w:numPr>
          <w:ilvl w:val="0"/>
          <w:numId w:val="47"/>
        </w:numPr>
        <w:spacing w:after="0"/>
        <w:rPr>
          <w:rFonts w:eastAsia="Times New Roman" w:cstheme="minorHAnsi"/>
        </w:rPr>
      </w:pPr>
      <w:r>
        <w:rPr>
          <w:rFonts w:eastAsia="Times New Roman" w:cstheme="minorHAnsi"/>
        </w:rPr>
        <w:t xml:space="preserve">Przeprowadzenie negocjacji. </w:t>
      </w:r>
    </w:p>
    <w:p w14:paraId="73F95F05" w14:textId="77777777" w:rsidR="004924D6" w:rsidRPr="004924D6" w:rsidRDefault="004924D6" w:rsidP="001A404F">
      <w:pPr>
        <w:pStyle w:val="Akapitzlist"/>
        <w:spacing w:after="0"/>
        <w:rPr>
          <w:rFonts w:eastAsia="Times New Roman" w:cstheme="minorHAnsi"/>
        </w:rPr>
      </w:pPr>
    </w:p>
    <w:p w14:paraId="40BF41D2" w14:textId="77777777" w:rsidR="0008667C" w:rsidRPr="0008667C" w:rsidRDefault="0008667C" w:rsidP="001A404F">
      <w:pPr>
        <w:spacing w:after="0"/>
        <w:jc w:val="center"/>
        <w:rPr>
          <w:rFonts w:eastAsia="Times New Roman" w:cstheme="minorHAnsi"/>
          <w:b/>
        </w:rPr>
      </w:pPr>
      <w:r w:rsidRPr="0008667C">
        <w:rPr>
          <w:rFonts w:eastAsia="Times New Roman" w:cstheme="minorHAnsi"/>
          <w:b/>
        </w:rPr>
        <w:t>§ 3</w:t>
      </w:r>
    </w:p>
    <w:p w14:paraId="044CEAA3" w14:textId="77777777" w:rsidR="0008667C" w:rsidRPr="0008667C" w:rsidRDefault="0008667C" w:rsidP="001A404F">
      <w:pPr>
        <w:keepNext/>
        <w:suppressAutoHyphens/>
        <w:spacing w:after="0"/>
        <w:jc w:val="center"/>
        <w:outlineLvl w:val="3"/>
        <w:rPr>
          <w:rFonts w:eastAsia="Times New Roman" w:cstheme="minorHAnsi"/>
          <w:b/>
          <w:u w:val="single"/>
          <w:lang w:val="x-none" w:eastAsia="ar-SA"/>
        </w:rPr>
      </w:pPr>
      <w:r w:rsidRPr="0008667C">
        <w:rPr>
          <w:rFonts w:eastAsia="Times New Roman" w:cstheme="minorHAnsi"/>
          <w:b/>
          <w:u w:val="single"/>
          <w:lang w:val="x-none" w:eastAsia="ar-SA"/>
        </w:rPr>
        <w:t>Przewodniczący Komisji Oceny Projektów</w:t>
      </w:r>
    </w:p>
    <w:p w14:paraId="15D21E6C" w14:textId="77777777" w:rsidR="0008667C" w:rsidRPr="0008667C" w:rsidRDefault="0008667C" w:rsidP="001A404F">
      <w:pPr>
        <w:spacing w:after="0"/>
        <w:rPr>
          <w:rFonts w:eastAsia="Times New Roman" w:cstheme="minorHAnsi"/>
        </w:rPr>
      </w:pPr>
    </w:p>
    <w:p w14:paraId="38E5D958" w14:textId="77777777" w:rsidR="0008667C" w:rsidRPr="0008667C" w:rsidRDefault="0008667C" w:rsidP="001A404F">
      <w:pPr>
        <w:numPr>
          <w:ilvl w:val="0"/>
          <w:numId w:val="3"/>
        </w:numPr>
        <w:tabs>
          <w:tab w:val="num" w:pos="540"/>
        </w:tabs>
        <w:suppressAutoHyphens/>
        <w:spacing w:after="0"/>
        <w:ind w:left="540" w:hanging="540"/>
        <w:jc w:val="both"/>
        <w:rPr>
          <w:rFonts w:eastAsia="Times New Roman" w:cstheme="minorHAnsi"/>
          <w:lang w:val="x-none" w:eastAsia="ar-SA"/>
        </w:rPr>
      </w:pPr>
      <w:r w:rsidRPr="0008667C">
        <w:rPr>
          <w:rFonts w:eastAsia="Times New Roman" w:cstheme="minorHAnsi"/>
          <w:lang w:val="x-none" w:eastAsia="ar-SA"/>
        </w:rPr>
        <w:t>Przewodniczącego KOP wyznacza Dyrektor WUP Zarządzeniem</w:t>
      </w:r>
      <w:r w:rsidRPr="0008667C">
        <w:rPr>
          <w:rFonts w:eastAsia="Times New Roman" w:cstheme="minorHAnsi"/>
          <w:lang w:eastAsia="ar-SA"/>
        </w:rPr>
        <w:t xml:space="preserve"> spośród pracowników IOK</w:t>
      </w:r>
      <w:r w:rsidRPr="0008667C">
        <w:rPr>
          <w:rFonts w:eastAsia="Times New Roman" w:cstheme="minorHAnsi"/>
          <w:lang w:val="x-none" w:eastAsia="ar-SA"/>
        </w:rPr>
        <w:t>.</w:t>
      </w:r>
    </w:p>
    <w:p w14:paraId="64CFE314" w14:textId="77777777" w:rsidR="0008667C" w:rsidRPr="0008667C" w:rsidRDefault="0008667C" w:rsidP="001A404F">
      <w:pPr>
        <w:numPr>
          <w:ilvl w:val="0"/>
          <w:numId w:val="3"/>
        </w:numPr>
        <w:tabs>
          <w:tab w:val="num" w:pos="540"/>
        </w:tabs>
        <w:suppressAutoHyphens/>
        <w:spacing w:after="0"/>
        <w:ind w:left="540" w:hanging="540"/>
        <w:jc w:val="both"/>
        <w:rPr>
          <w:rFonts w:eastAsia="Times New Roman" w:cstheme="minorHAnsi"/>
          <w:lang w:val="x-none" w:eastAsia="ar-SA"/>
        </w:rPr>
      </w:pPr>
      <w:r w:rsidRPr="0008667C">
        <w:rPr>
          <w:rFonts w:eastAsia="Times New Roman" w:cstheme="minorHAnsi"/>
          <w:lang w:val="x-none"/>
        </w:rPr>
        <w:t xml:space="preserve">Przewodniczący KOP jest odpowiedzialny za organizację pracy KOP umożliwiającą poufność, przejrzystość, rzetelność i bezstronność procesu oceny, a w szczególności: </w:t>
      </w:r>
    </w:p>
    <w:p w14:paraId="16475581" w14:textId="77777777" w:rsidR="0008667C" w:rsidRPr="005F7BB4" w:rsidRDefault="0008667C" w:rsidP="001A404F">
      <w:pPr>
        <w:pStyle w:val="Akapitzlist"/>
        <w:numPr>
          <w:ilvl w:val="1"/>
          <w:numId w:val="18"/>
        </w:numPr>
        <w:tabs>
          <w:tab w:val="clear" w:pos="1134"/>
        </w:tabs>
        <w:suppressAutoHyphens/>
        <w:spacing w:after="0"/>
        <w:ind w:left="851" w:hanging="284"/>
        <w:jc w:val="both"/>
        <w:rPr>
          <w:rFonts w:eastAsia="Times New Roman" w:cstheme="minorHAnsi"/>
          <w:lang w:val="x-none" w:eastAsia="ar-SA"/>
        </w:rPr>
      </w:pPr>
      <w:r w:rsidRPr="005F7BB4">
        <w:rPr>
          <w:rFonts w:eastAsia="Times New Roman" w:cstheme="minorHAnsi"/>
          <w:lang w:val="x-none" w:eastAsia="ar-SA"/>
        </w:rPr>
        <w:t>zgodność pracy KOP z regulaminem konkursu i regulaminem KOP;</w:t>
      </w:r>
    </w:p>
    <w:p w14:paraId="49A7E42B" w14:textId="77777777" w:rsidR="0008667C" w:rsidRPr="0008667C" w:rsidRDefault="0008667C" w:rsidP="001A404F">
      <w:pPr>
        <w:numPr>
          <w:ilvl w:val="1"/>
          <w:numId w:val="18"/>
        </w:numPr>
        <w:tabs>
          <w:tab w:val="clear" w:pos="1134"/>
        </w:tabs>
        <w:suppressAutoHyphens/>
        <w:spacing w:after="0"/>
        <w:ind w:left="851" w:hanging="284"/>
        <w:jc w:val="both"/>
        <w:rPr>
          <w:rFonts w:eastAsia="Times New Roman" w:cstheme="minorHAnsi"/>
          <w:lang w:val="x-none" w:eastAsia="ar-SA"/>
        </w:rPr>
      </w:pPr>
      <w:r w:rsidRPr="0008667C">
        <w:rPr>
          <w:rFonts w:eastAsia="Times New Roman" w:cstheme="minorHAnsi"/>
          <w:lang w:val="x-none" w:eastAsia="ar-SA"/>
        </w:rPr>
        <w:t>sprawne funkcjonowanie KOP;</w:t>
      </w:r>
    </w:p>
    <w:p w14:paraId="48E92933" w14:textId="77777777" w:rsidR="0008667C" w:rsidRPr="0008667C" w:rsidRDefault="0008667C" w:rsidP="001A404F">
      <w:pPr>
        <w:numPr>
          <w:ilvl w:val="1"/>
          <w:numId w:val="18"/>
        </w:numPr>
        <w:tabs>
          <w:tab w:val="clear" w:pos="1134"/>
        </w:tabs>
        <w:suppressAutoHyphens/>
        <w:spacing w:after="0"/>
        <w:ind w:left="851" w:hanging="284"/>
        <w:jc w:val="both"/>
        <w:rPr>
          <w:rFonts w:eastAsia="Times New Roman" w:cstheme="minorHAnsi"/>
          <w:lang w:val="x-none" w:eastAsia="ar-SA"/>
        </w:rPr>
      </w:pPr>
      <w:r w:rsidRPr="0008667C">
        <w:rPr>
          <w:rFonts w:eastAsia="Times New Roman" w:cstheme="minorHAnsi"/>
          <w:lang w:val="x-none" w:eastAsia="ar-SA"/>
        </w:rPr>
        <w:t>wyznaczenie miejsca i terminu posiedzenia lub posiedzeń KOP;</w:t>
      </w:r>
    </w:p>
    <w:p w14:paraId="33DE72BA" w14:textId="77777777" w:rsidR="0008667C" w:rsidRPr="0008667C" w:rsidRDefault="0008667C" w:rsidP="001A404F">
      <w:pPr>
        <w:numPr>
          <w:ilvl w:val="1"/>
          <w:numId w:val="18"/>
        </w:numPr>
        <w:tabs>
          <w:tab w:val="clear" w:pos="1134"/>
        </w:tabs>
        <w:suppressAutoHyphens/>
        <w:spacing w:after="0"/>
        <w:ind w:left="851" w:hanging="284"/>
        <w:jc w:val="both"/>
        <w:rPr>
          <w:rFonts w:eastAsia="Times New Roman" w:cstheme="minorHAnsi"/>
          <w:lang w:val="x-none" w:eastAsia="ar-SA"/>
        </w:rPr>
      </w:pPr>
      <w:r w:rsidRPr="0008667C">
        <w:rPr>
          <w:rFonts w:eastAsia="Times New Roman" w:cstheme="minorHAnsi"/>
          <w:lang w:val="x-none" w:eastAsia="ar-SA"/>
        </w:rPr>
        <w:t>zatwierdzenie protokołu z prac KOP;</w:t>
      </w:r>
    </w:p>
    <w:p w14:paraId="77E4244E" w14:textId="77777777" w:rsidR="0008667C" w:rsidRPr="0008667C" w:rsidRDefault="0008667C" w:rsidP="001A404F">
      <w:pPr>
        <w:numPr>
          <w:ilvl w:val="1"/>
          <w:numId w:val="18"/>
        </w:numPr>
        <w:tabs>
          <w:tab w:val="clear" w:pos="1134"/>
        </w:tabs>
        <w:suppressAutoHyphens/>
        <w:spacing w:after="0"/>
        <w:ind w:left="851" w:hanging="284"/>
        <w:jc w:val="both"/>
        <w:rPr>
          <w:rFonts w:eastAsia="Times New Roman" w:cstheme="minorHAnsi"/>
          <w:lang w:val="x-none" w:eastAsia="ar-SA"/>
        </w:rPr>
      </w:pPr>
      <w:r w:rsidRPr="0008667C">
        <w:rPr>
          <w:rFonts w:eastAsia="Times New Roman" w:cstheme="minorHAnsi"/>
          <w:lang w:val="x-none" w:eastAsia="ar-SA"/>
        </w:rPr>
        <w:t>przeciwdziałanie próbom ingerowania z zewnątrz w dokonywaną ocenę przez podmioty niebiorące w niej udziału.</w:t>
      </w:r>
    </w:p>
    <w:p w14:paraId="0651C345" w14:textId="77777777" w:rsidR="0008667C" w:rsidRPr="0008667C" w:rsidRDefault="0008667C" w:rsidP="001A404F">
      <w:pPr>
        <w:numPr>
          <w:ilvl w:val="0"/>
          <w:numId w:val="3"/>
        </w:numPr>
        <w:tabs>
          <w:tab w:val="num" w:pos="540"/>
        </w:tabs>
        <w:suppressAutoHyphens/>
        <w:spacing w:after="0"/>
        <w:ind w:left="540" w:hanging="540"/>
        <w:jc w:val="both"/>
        <w:rPr>
          <w:rFonts w:eastAsia="Times New Roman" w:cstheme="minorHAnsi"/>
          <w:i/>
          <w:color w:val="3366FF"/>
          <w:lang w:val="x-none" w:eastAsia="ar-SA"/>
        </w:rPr>
      </w:pPr>
      <w:r w:rsidRPr="0008667C">
        <w:rPr>
          <w:rFonts w:eastAsia="Times New Roman" w:cstheme="minorHAnsi"/>
          <w:lang w:val="x-none" w:eastAsia="ar-SA"/>
        </w:rPr>
        <w:t>Przewodniczący KOP spośród członków KOP wyznacza w formie pisemnej swojego Zastępcę oraz Sekretarzy KOP.</w:t>
      </w:r>
    </w:p>
    <w:p w14:paraId="09BCD628" w14:textId="77777777" w:rsidR="0008667C" w:rsidRPr="0008667C" w:rsidRDefault="0008667C" w:rsidP="001A404F">
      <w:pPr>
        <w:numPr>
          <w:ilvl w:val="0"/>
          <w:numId w:val="3"/>
        </w:numPr>
        <w:tabs>
          <w:tab w:val="num" w:pos="540"/>
        </w:tabs>
        <w:suppressAutoHyphens/>
        <w:spacing w:after="0"/>
        <w:ind w:left="539" w:hanging="539"/>
        <w:jc w:val="both"/>
        <w:rPr>
          <w:rFonts w:eastAsia="Times New Roman" w:cstheme="minorHAnsi"/>
          <w:i/>
          <w:color w:val="3366FF"/>
          <w:lang w:val="x-none" w:eastAsia="ar-SA"/>
        </w:rPr>
      </w:pPr>
      <w:r w:rsidRPr="0008667C">
        <w:rPr>
          <w:rFonts w:eastAsia="Times New Roman" w:cstheme="minorHAnsi"/>
          <w:lang w:val="x-none" w:eastAsia="ar-SA"/>
        </w:rPr>
        <w:t>Sekretarz KOP</w:t>
      </w:r>
      <w:r w:rsidRPr="0008667C">
        <w:rPr>
          <w:rFonts w:eastAsia="Times New Roman" w:cstheme="minorHAnsi"/>
          <w:lang w:eastAsia="ar-SA"/>
        </w:rPr>
        <w:t xml:space="preserve"> odpowiedzialny jest za</w:t>
      </w:r>
      <w:r w:rsidRPr="0008667C">
        <w:rPr>
          <w:rFonts w:eastAsia="Times New Roman" w:cstheme="minorHAnsi"/>
          <w:lang w:val="x-none" w:eastAsia="ar-SA"/>
        </w:rPr>
        <w:t>:</w:t>
      </w:r>
    </w:p>
    <w:p w14:paraId="2C7076D4" w14:textId="77777777" w:rsidR="0008667C" w:rsidRPr="005F7BB4" w:rsidRDefault="0008667C" w:rsidP="001A404F">
      <w:pPr>
        <w:pStyle w:val="Akapitzlist"/>
        <w:numPr>
          <w:ilvl w:val="0"/>
          <w:numId w:val="21"/>
        </w:numPr>
        <w:tabs>
          <w:tab w:val="clear" w:pos="1134"/>
        </w:tabs>
        <w:autoSpaceDE w:val="0"/>
        <w:autoSpaceDN w:val="0"/>
        <w:adjustRightInd w:val="0"/>
        <w:spacing w:after="0"/>
        <w:ind w:left="851" w:hanging="284"/>
        <w:jc w:val="both"/>
        <w:rPr>
          <w:rFonts w:eastAsia="Times New Roman" w:cstheme="minorHAnsi"/>
        </w:rPr>
      </w:pPr>
      <w:r w:rsidRPr="005F7BB4">
        <w:rPr>
          <w:rFonts w:eastAsia="Times New Roman" w:cstheme="minorHAnsi"/>
        </w:rPr>
        <w:t>sporządzenie protokołu zawierającego informacje o przebiegu i wynikach oceny projektów;</w:t>
      </w:r>
    </w:p>
    <w:p w14:paraId="718B62A1" w14:textId="77777777" w:rsidR="0008667C" w:rsidRPr="0008667C" w:rsidRDefault="0008667C" w:rsidP="001A404F">
      <w:pPr>
        <w:numPr>
          <w:ilvl w:val="0"/>
          <w:numId w:val="21"/>
        </w:numPr>
        <w:tabs>
          <w:tab w:val="clear" w:pos="1134"/>
        </w:tabs>
        <w:autoSpaceDE w:val="0"/>
        <w:autoSpaceDN w:val="0"/>
        <w:adjustRightInd w:val="0"/>
        <w:spacing w:after="0"/>
        <w:ind w:left="851" w:hanging="284"/>
        <w:jc w:val="both"/>
        <w:rPr>
          <w:rFonts w:eastAsia="Times New Roman" w:cstheme="minorHAnsi"/>
        </w:rPr>
      </w:pPr>
      <w:r w:rsidRPr="0008667C">
        <w:rPr>
          <w:rFonts w:eastAsia="Times New Roman" w:cstheme="minorHAnsi"/>
        </w:rPr>
        <w:t>sporządzenie listy zawierającej wyniki oceny wszystkich projektów;</w:t>
      </w:r>
    </w:p>
    <w:p w14:paraId="0B539C7F" w14:textId="77777777" w:rsidR="0008667C" w:rsidRPr="0008667C" w:rsidRDefault="0008667C" w:rsidP="001A404F">
      <w:pPr>
        <w:numPr>
          <w:ilvl w:val="0"/>
          <w:numId w:val="21"/>
        </w:numPr>
        <w:tabs>
          <w:tab w:val="clear" w:pos="1134"/>
        </w:tabs>
        <w:autoSpaceDE w:val="0"/>
        <w:autoSpaceDN w:val="0"/>
        <w:adjustRightInd w:val="0"/>
        <w:spacing w:after="0"/>
        <w:ind w:left="851" w:hanging="284"/>
        <w:jc w:val="both"/>
        <w:rPr>
          <w:rFonts w:eastAsia="Times New Roman" w:cstheme="minorHAnsi"/>
        </w:rPr>
      </w:pPr>
      <w:r w:rsidRPr="0008667C">
        <w:rPr>
          <w:rFonts w:eastAsia="Times New Roman" w:cstheme="minorHAnsi"/>
        </w:rPr>
        <w:t>obsługę organizacyjno-techniczną KOP;</w:t>
      </w:r>
    </w:p>
    <w:p w14:paraId="21A77E18" w14:textId="77777777" w:rsidR="0008667C" w:rsidRPr="0008667C" w:rsidRDefault="0008667C" w:rsidP="001A404F">
      <w:pPr>
        <w:numPr>
          <w:ilvl w:val="0"/>
          <w:numId w:val="21"/>
        </w:numPr>
        <w:tabs>
          <w:tab w:val="clear" w:pos="1134"/>
        </w:tabs>
        <w:autoSpaceDE w:val="0"/>
        <w:autoSpaceDN w:val="0"/>
        <w:adjustRightInd w:val="0"/>
        <w:spacing w:after="0"/>
        <w:ind w:left="851" w:hanging="284"/>
        <w:jc w:val="both"/>
        <w:rPr>
          <w:rFonts w:eastAsia="Times New Roman" w:cstheme="minorHAnsi"/>
        </w:rPr>
      </w:pPr>
      <w:r w:rsidRPr="0008667C">
        <w:rPr>
          <w:rFonts w:eastAsia="Times New Roman" w:cstheme="minorHAnsi"/>
        </w:rPr>
        <w:t>dostarczenie niezbędnych materiałów członkom KOP;</w:t>
      </w:r>
    </w:p>
    <w:p w14:paraId="319D1CE9" w14:textId="77777777" w:rsidR="0008667C" w:rsidRPr="0008667C" w:rsidRDefault="0008667C" w:rsidP="001A404F">
      <w:pPr>
        <w:numPr>
          <w:ilvl w:val="0"/>
          <w:numId w:val="21"/>
        </w:numPr>
        <w:tabs>
          <w:tab w:val="clear" w:pos="1134"/>
        </w:tabs>
        <w:autoSpaceDE w:val="0"/>
        <w:autoSpaceDN w:val="0"/>
        <w:adjustRightInd w:val="0"/>
        <w:spacing w:after="0"/>
        <w:ind w:left="851" w:hanging="284"/>
        <w:jc w:val="both"/>
        <w:rPr>
          <w:rFonts w:eastAsia="Times New Roman" w:cstheme="minorHAnsi"/>
        </w:rPr>
      </w:pPr>
      <w:r w:rsidRPr="0008667C">
        <w:rPr>
          <w:rFonts w:eastAsia="Times New Roman" w:cstheme="minorHAnsi"/>
        </w:rPr>
        <w:t>gromadzenie i przekazanie do miejsca przechowywania dokumentacji związanej z pracami KOP.</w:t>
      </w:r>
    </w:p>
    <w:p w14:paraId="736AE757" w14:textId="77777777" w:rsidR="0008667C" w:rsidRPr="0008667C" w:rsidRDefault="0008667C" w:rsidP="001A404F">
      <w:pPr>
        <w:numPr>
          <w:ilvl w:val="0"/>
          <w:numId w:val="3"/>
        </w:numPr>
        <w:tabs>
          <w:tab w:val="clear" w:pos="720"/>
        </w:tabs>
        <w:suppressAutoHyphens/>
        <w:spacing w:after="0"/>
        <w:ind w:left="567" w:hanging="567"/>
        <w:jc w:val="both"/>
        <w:rPr>
          <w:rFonts w:eastAsia="Times New Roman" w:cstheme="minorHAnsi"/>
          <w:lang w:val="x-none"/>
        </w:rPr>
      </w:pPr>
      <w:r w:rsidRPr="0008667C">
        <w:rPr>
          <w:rFonts w:eastAsia="Times New Roman" w:cstheme="minorHAnsi"/>
          <w:lang w:val="x-none"/>
        </w:rPr>
        <w:t>Sekretarz KOP, stosownie do art. 45 ust. 6 ustawy, przygotowuje listę ocenionych projektów</w:t>
      </w:r>
      <w:r w:rsidRPr="0008667C">
        <w:rPr>
          <w:rFonts w:eastAsia="Times New Roman" w:cstheme="minorHAnsi"/>
        </w:rPr>
        <w:t xml:space="preserve"> </w:t>
      </w:r>
      <w:r w:rsidRPr="0008667C">
        <w:rPr>
          <w:rFonts w:eastAsia="Times New Roman" w:cstheme="minorHAnsi"/>
          <w:lang w:val="x-none"/>
        </w:rPr>
        <w:t>zawierającą w odniesieniu do każdego projektu co najmniej tytuł projektu, nazwę</w:t>
      </w:r>
      <w:r w:rsidRPr="0008667C">
        <w:rPr>
          <w:rFonts w:eastAsia="Times New Roman" w:cstheme="minorHAnsi"/>
        </w:rPr>
        <w:t xml:space="preserve"> </w:t>
      </w:r>
      <w:r w:rsidRPr="0008667C">
        <w:rPr>
          <w:rFonts w:eastAsia="Times New Roman" w:cstheme="minorHAnsi"/>
          <w:lang w:val="x-none"/>
        </w:rPr>
        <w:t>wnioskodawcy, wynik oceny, koszt całkowity projektu oraz ostateczną kwotę</w:t>
      </w:r>
      <w:r w:rsidRPr="0008667C">
        <w:rPr>
          <w:rFonts w:eastAsia="Times New Roman" w:cstheme="minorHAnsi"/>
        </w:rPr>
        <w:t xml:space="preserve"> </w:t>
      </w:r>
      <w:r w:rsidRPr="0008667C">
        <w:rPr>
          <w:rFonts w:eastAsia="Times New Roman" w:cstheme="minorHAnsi"/>
          <w:lang w:val="x-none"/>
        </w:rPr>
        <w:t>wnioskowanego dofinansowania. Jeżeli o dofinansowaniu decydowała liczba uzyskanych</w:t>
      </w:r>
      <w:r w:rsidRPr="0008667C">
        <w:rPr>
          <w:rFonts w:eastAsia="Times New Roman" w:cstheme="minorHAnsi"/>
        </w:rPr>
        <w:t xml:space="preserve"> </w:t>
      </w:r>
      <w:r w:rsidRPr="0008667C">
        <w:rPr>
          <w:rFonts w:eastAsia="Times New Roman" w:cstheme="minorHAnsi"/>
          <w:lang w:val="x-none"/>
        </w:rPr>
        <w:t>przez poszczególne projekty punktów lista powinna być uszeregowana od projektów, które</w:t>
      </w:r>
      <w:r w:rsidRPr="0008667C">
        <w:rPr>
          <w:rFonts w:eastAsia="Times New Roman" w:cstheme="minorHAnsi"/>
        </w:rPr>
        <w:t xml:space="preserve"> </w:t>
      </w:r>
      <w:r w:rsidRPr="0008667C">
        <w:rPr>
          <w:rFonts w:eastAsia="Times New Roman" w:cstheme="minorHAnsi"/>
          <w:lang w:val="x-none"/>
        </w:rPr>
        <w:t>uzyskały największą liczbę punktów do projektów najniżej ocenionych. Na liście uwzględnia</w:t>
      </w:r>
      <w:r w:rsidRPr="0008667C">
        <w:rPr>
          <w:rFonts w:eastAsia="Times New Roman" w:cstheme="minorHAnsi"/>
        </w:rPr>
        <w:t xml:space="preserve"> </w:t>
      </w:r>
      <w:r w:rsidRPr="0008667C">
        <w:rPr>
          <w:rFonts w:eastAsia="Times New Roman" w:cstheme="minorHAnsi"/>
          <w:lang w:val="x-none"/>
        </w:rPr>
        <w:t>się wszystkie projekty, które podlegały ocenie.</w:t>
      </w:r>
    </w:p>
    <w:p w14:paraId="6739E67F" w14:textId="77777777" w:rsidR="001A404F" w:rsidRPr="0008667C" w:rsidRDefault="001A404F" w:rsidP="001A404F">
      <w:pPr>
        <w:suppressAutoHyphens/>
        <w:spacing w:after="0"/>
        <w:jc w:val="both"/>
        <w:rPr>
          <w:rFonts w:eastAsia="Times New Roman" w:cstheme="minorHAnsi"/>
        </w:rPr>
      </w:pPr>
    </w:p>
    <w:p w14:paraId="334C7393" w14:textId="77777777" w:rsidR="0008667C" w:rsidRPr="0008667C" w:rsidRDefault="0008667C" w:rsidP="001A404F">
      <w:pPr>
        <w:spacing w:after="0"/>
        <w:jc w:val="center"/>
        <w:rPr>
          <w:rFonts w:eastAsia="Times New Roman" w:cstheme="minorHAnsi"/>
          <w:b/>
        </w:rPr>
      </w:pPr>
      <w:r w:rsidRPr="0008667C">
        <w:rPr>
          <w:rFonts w:eastAsia="Times New Roman" w:cstheme="minorHAnsi"/>
          <w:b/>
        </w:rPr>
        <w:t>§ 4</w:t>
      </w:r>
    </w:p>
    <w:p w14:paraId="16FA954A" w14:textId="77777777" w:rsidR="0008667C" w:rsidRPr="0008667C" w:rsidRDefault="0008667C" w:rsidP="001A404F">
      <w:pPr>
        <w:keepNext/>
        <w:suppressAutoHyphens/>
        <w:spacing w:after="0"/>
        <w:jc w:val="center"/>
        <w:outlineLvl w:val="3"/>
        <w:rPr>
          <w:rFonts w:eastAsia="Times New Roman" w:cstheme="minorHAnsi"/>
          <w:b/>
          <w:u w:val="single"/>
          <w:lang w:val="x-none" w:eastAsia="ar-SA"/>
        </w:rPr>
      </w:pPr>
      <w:r w:rsidRPr="0008667C">
        <w:rPr>
          <w:rFonts w:eastAsia="Times New Roman" w:cstheme="minorHAnsi"/>
          <w:b/>
          <w:u w:val="single"/>
          <w:lang w:val="x-none" w:eastAsia="ar-SA"/>
        </w:rPr>
        <w:t>Posiedzenia Komisji Oceny Projektów</w:t>
      </w:r>
    </w:p>
    <w:p w14:paraId="263DE4EB" w14:textId="77777777" w:rsidR="0008667C" w:rsidRPr="0008667C" w:rsidRDefault="0008667C" w:rsidP="001A404F">
      <w:pPr>
        <w:suppressAutoHyphens/>
        <w:spacing w:after="0"/>
        <w:ind w:left="720" w:hanging="360"/>
        <w:jc w:val="both"/>
        <w:rPr>
          <w:rFonts w:eastAsia="Times New Roman" w:cstheme="minorHAnsi"/>
          <w:lang w:eastAsia="ar-SA"/>
        </w:rPr>
      </w:pPr>
    </w:p>
    <w:p w14:paraId="2F83C538" w14:textId="77777777" w:rsidR="0008667C" w:rsidRPr="0008667C" w:rsidRDefault="0008667C" w:rsidP="001A404F">
      <w:pPr>
        <w:numPr>
          <w:ilvl w:val="0"/>
          <w:numId w:val="1"/>
        </w:numPr>
        <w:tabs>
          <w:tab w:val="clear" w:pos="360"/>
          <w:tab w:val="num" w:pos="540"/>
        </w:tabs>
        <w:suppressAutoHyphens/>
        <w:spacing w:after="0"/>
        <w:ind w:left="540" w:hanging="540"/>
        <w:jc w:val="both"/>
        <w:rPr>
          <w:rFonts w:eastAsia="Times New Roman" w:cstheme="minorHAnsi"/>
        </w:rPr>
      </w:pPr>
      <w:r w:rsidRPr="0008667C">
        <w:rPr>
          <w:rFonts w:eastAsia="Times New Roman" w:cstheme="minorHAnsi"/>
        </w:rPr>
        <w:t>Datę i godzinę rozpoczęcia posiedzenia KOP wyznacza Przewodniczący Komisji lub jego Zastępca oraz przekazuje stosowną informację pozostałym członkom Komisji.</w:t>
      </w:r>
    </w:p>
    <w:p w14:paraId="6D31B182" w14:textId="77777777" w:rsidR="0008667C" w:rsidRPr="0008667C" w:rsidRDefault="0008667C" w:rsidP="001A404F">
      <w:pPr>
        <w:numPr>
          <w:ilvl w:val="0"/>
          <w:numId w:val="1"/>
        </w:numPr>
        <w:tabs>
          <w:tab w:val="clear" w:pos="360"/>
          <w:tab w:val="num" w:pos="540"/>
        </w:tabs>
        <w:suppressAutoHyphens/>
        <w:spacing w:after="0"/>
        <w:ind w:left="539" w:hanging="539"/>
        <w:jc w:val="both"/>
        <w:rPr>
          <w:rFonts w:eastAsia="Times New Roman" w:cstheme="minorHAnsi"/>
        </w:rPr>
      </w:pPr>
      <w:r w:rsidRPr="0008667C">
        <w:rPr>
          <w:rFonts w:eastAsia="Times New Roman" w:cstheme="minorHAnsi"/>
        </w:rPr>
        <w:t>Posiedzenia Komisji są ważne, gdy uczestniczy w nich Przewodniczący Komisji lub jego Zastępca oraz minimum 3 członków Komisji.</w:t>
      </w:r>
    </w:p>
    <w:p w14:paraId="2673C2F6" w14:textId="77777777" w:rsidR="0008667C" w:rsidRPr="0008667C" w:rsidRDefault="0008667C" w:rsidP="001A404F">
      <w:pPr>
        <w:numPr>
          <w:ilvl w:val="3"/>
          <w:numId w:val="15"/>
        </w:numPr>
        <w:spacing w:after="0"/>
        <w:ind w:left="567" w:hanging="567"/>
        <w:jc w:val="both"/>
        <w:rPr>
          <w:rFonts w:eastAsia="Times New Roman" w:cstheme="minorHAnsi"/>
          <w:lang w:eastAsia="ar-SA"/>
        </w:rPr>
      </w:pPr>
      <w:r w:rsidRPr="0008667C">
        <w:rPr>
          <w:rFonts w:eastAsia="Times New Roman" w:cstheme="minorHAnsi"/>
          <w:lang w:eastAsia="ar-SA"/>
        </w:rPr>
        <w:t xml:space="preserve">Oceny spełniania przez dany projekt poszczególnych kryteriów wyboru projektów, </w:t>
      </w:r>
      <w:r w:rsidR="008D6246">
        <w:rPr>
          <w:rFonts w:eastAsia="Times New Roman" w:cstheme="minorHAnsi"/>
          <w:lang w:eastAsia="ar-SA"/>
        </w:rPr>
        <w:br/>
      </w:r>
      <w:r w:rsidRPr="0008667C">
        <w:rPr>
          <w:rFonts w:eastAsia="Times New Roman" w:cstheme="minorHAnsi"/>
          <w:lang w:eastAsia="ar-SA"/>
        </w:rPr>
        <w:t xml:space="preserve">z zastrzeżeniem kryteriów strategicznych (o ile dotyczy), dokonuje dwóch członków KOP </w:t>
      </w:r>
      <w:r w:rsidRPr="0008667C">
        <w:rPr>
          <w:rFonts w:eastAsia="Times New Roman" w:cstheme="minorHAnsi"/>
          <w:lang w:eastAsia="ar-SA"/>
        </w:rPr>
        <w:lastRenderedPageBreak/>
        <w:t xml:space="preserve">wybieranych w drodze losowania przeprowadzonego przez przewodniczącego KOP na posiedzeniu KOP w obecności </w:t>
      </w:r>
    </w:p>
    <w:p w14:paraId="420B1F39" w14:textId="77777777" w:rsidR="0008667C" w:rsidRPr="0008667C" w:rsidRDefault="0008667C" w:rsidP="001A404F">
      <w:pPr>
        <w:numPr>
          <w:ilvl w:val="0"/>
          <w:numId w:val="16"/>
        </w:numPr>
        <w:spacing w:after="0"/>
        <w:jc w:val="both"/>
        <w:rPr>
          <w:rFonts w:eastAsia="Times New Roman" w:cstheme="minorHAnsi"/>
          <w:lang w:eastAsia="ar-SA"/>
        </w:rPr>
      </w:pPr>
      <w:r w:rsidRPr="0008667C">
        <w:rPr>
          <w:rFonts w:eastAsia="Times New Roman" w:cstheme="minorHAnsi"/>
          <w:lang w:eastAsia="ar-SA"/>
        </w:rPr>
        <w:t xml:space="preserve">co najmniej 3 członków KOP oraz </w:t>
      </w:r>
    </w:p>
    <w:p w14:paraId="3FB9AEF7" w14:textId="77777777" w:rsidR="0008667C" w:rsidRPr="0008667C" w:rsidRDefault="0008667C" w:rsidP="001A404F">
      <w:pPr>
        <w:numPr>
          <w:ilvl w:val="0"/>
          <w:numId w:val="16"/>
        </w:numPr>
        <w:spacing w:after="0"/>
        <w:jc w:val="both"/>
        <w:rPr>
          <w:rFonts w:eastAsia="Times New Roman" w:cstheme="minorHAnsi"/>
          <w:lang w:eastAsia="ar-SA"/>
        </w:rPr>
      </w:pPr>
      <w:r w:rsidRPr="0008667C">
        <w:rPr>
          <w:rFonts w:eastAsia="Times New Roman" w:cstheme="minorHAnsi"/>
          <w:lang w:eastAsia="ar-SA"/>
        </w:rPr>
        <w:t xml:space="preserve">obserwatorów wskazanych przez KM (o ile KM wskazał swoich obserwatorów). </w:t>
      </w:r>
    </w:p>
    <w:p w14:paraId="517A0ABA" w14:textId="77777777" w:rsidR="0008667C" w:rsidRPr="0008667C" w:rsidRDefault="0008667C" w:rsidP="001A404F">
      <w:pPr>
        <w:numPr>
          <w:ilvl w:val="3"/>
          <w:numId w:val="15"/>
        </w:numPr>
        <w:spacing w:after="0"/>
        <w:ind w:left="567" w:hanging="567"/>
        <w:jc w:val="both"/>
        <w:rPr>
          <w:rFonts w:eastAsia="Times New Roman" w:cstheme="minorHAnsi"/>
          <w:lang w:eastAsia="ar-SA"/>
        </w:rPr>
      </w:pPr>
      <w:r w:rsidRPr="0008667C">
        <w:rPr>
          <w:rFonts w:eastAsia="Times New Roman" w:cstheme="minorHAnsi"/>
          <w:lang w:eastAsia="ar-SA"/>
        </w:rPr>
        <w:t>Przed rozpoczęciem prac KOP, IOK sporządza listę wszystkich projektów złożonych w odpowiedzi na konkurs (wraz z nazwą wnioskodawcy oraz tytułem projektu) i przedstawia ją do wiadomości członkom KOP przed podpisaniem przez nich oświadczenia o bezs</w:t>
      </w:r>
      <w:r w:rsidR="00F039EE">
        <w:rPr>
          <w:rFonts w:eastAsia="Times New Roman" w:cstheme="minorHAnsi"/>
          <w:lang w:eastAsia="ar-SA"/>
        </w:rPr>
        <w:t>tronności, o którym mowa w pkt 5</w:t>
      </w:r>
      <w:r w:rsidRPr="0008667C">
        <w:rPr>
          <w:rFonts w:eastAsia="Times New Roman" w:cstheme="minorHAnsi"/>
          <w:lang w:eastAsia="ar-SA"/>
        </w:rPr>
        <w:t xml:space="preserve">. </w:t>
      </w:r>
    </w:p>
    <w:p w14:paraId="51FA68F8" w14:textId="77777777" w:rsidR="0008667C" w:rsidRPr="0008667C" w:rsidRDefault="0008667C" w:rsidP="001A404F">
      <w:pPr>
        <w:numPr>
          <w:ilvl w:val="3"/>
          <w:numId w:val="15"/>
        </w:numPr>
        <w:spacing w:after="0"/>
        <w:ind w:left="567" w:hanging="567"/>
        <w:jc w:val="both"/>
        <w:rPr>
          <w:rFonts w:eastAsia="Times New Roman" w:cstheme="minorHAnsi"/>
          <w:lang w:eastAsia="ar-SA"/>
        </w:rPr>
      </w:pPr>
      <w:r w:rsidRPr="0008667C">
        <w:rPr>
          <w:rFonts w:eastAsia="Times New Roman" w:cstheme="minorHAnsi"/>
          <w:lang w:eastAsia="ar-SA"/>
        </w:rPr>
        <w:t xml:space="preserve">Przed przystąpieniem do oceny wniosku członek KOP </w:t>
      </w:r>
      <w:r w:rsidR="003E0A8F">
        <w:rPr>
          <w:rFonts w:eastAsia="Times New Roman" w:cstheme="minorHAnsi"/>
          <w:lang w:eastAsia="ar-SA"/>
        </w:rPr>
        <w:t xml:space="preserve">/ ekspert </w:t>
      </w:r>
      <w:r w:rsidRPr="0008667C">
        <w:rPr>
          <w:rFonts w:eastAsia="Times New Roman" w:cstheme="minorHAnsi"/>
          <w:lang w:eastAsia="ar-SA"/>
        </w:rPr>
        <w:t xml:space="preserve">podpisuje deklarację poufności (załącznik nr </w:t>
      </w:r>
      <w:r w:rsidR="002936DE">
        <w:rPr>
          <w:rFonts w:eastAsia="Times New Roman" w:cstheme="minorHAnsi"/>
          <w:lang w:eastAsia="ar-SA"/>
        </w:rPr>
        <w:t>2</w:t>
      </w:r>
      <w:r w:rsidRPr="0008667C">
        <w:rPr>
          <w:rFonts w:eastAsia="Times New Roman" w:cstheme="minorHAnsi"/>
          <w:lang w:eastAsia="ar-SA"/>
        </w:rPr>
        <w:t xml:space="preserve"> i </w:t>
      </w:r>
      <w:r w:rsidR="002936DE">
        <w:rPr>
          <w:rFonts w:eastAsia="Times New Roman" w:cstheme="minorHAnsi"/>
          <w:lang w:eastAsia="ar-SA"/>
        </w:rPr>
        <w:t>8</w:t>
      </w:r>
      <w:r w:rsidRPr="0008667C">
        <w:rPr>
          <w:rFonts w:eastAsia="Times New Roman" w:cstheme="minorHAnsi"/>
          <w:lang w:eastAsia="ar-SA"/>
        </w:rPr>
        <w:t>) oraz oświadczenie o bezstronności:</w:t>
      </w:r>
    </w:p>
    <w:p w14:paraId="0E99E569" w14:textId="77777777" w:rsidR="0008667C" w:rsidRPr="0008667C" w:rsidRDefault="0008667C" w:rsidP="001A404F">
      <w:pPr>
        <w:numPr>
          <w:ilvl w:val="0"/>
          <w:numId w:val="14"/>
        </w:numPr>
        <w:spacing w:after="0"/>
        <w:jc w:val="both"/>
        <w:rPr>
          <w:rFonts w:eastAsia="Times New Roman" w:cstheme="minorHAnsi"/>
          <w:lang w:eastAsia="ar-SA"/>
        </w:rPr>
      </w:pPr>
      <w:r w:rsidRPr="0008667C">
        <w:rPr>
          <w:rFonts w:eastAsia="Times New Roman" w:cstheme="minorHAnsi"/>
          <w:color w:val="000000"/>
          <w:lang w:eastAsia="ar-SA"/>
        </w:rPr>
        <w:t xml:space="preserve">w przypadku pracownika IOK zgodne ze wzorem określonym w </w:t>
      </w:r>
      <w:r w:rsidRPr="0008667C">
        <w:rPr>
          <w:rFonts w:eastAsia="Times New Roman" w:cstheme="minorHAnsi"/>
          <w:lang w:eastAsia="ar-SA"/>
        </w:rPr>
        <w:t xml:space="preserve">załączniku nr </w:t>
      </w:r>
      <w:r w:rsidR="002936DE" w:rsidRPr="002936DE">
        <w:rPr>
          <w:rFonts w:eastAsia="Times New Roman" w:cstheme="minorHAnsi"/>
          <w:lang w:eastAsia="ar-SA"/>
        </w:rPr>
        <w:t>4</w:t>
      </w:r>
      <w:r w:rsidRPr="002936DE">
        <w:rPr>
          <w:rFonts w:eastAsia="Times New Roman" w:cstheme="minorHAnsi"/>
          <w:lang w:eastAsia="ar-SA"/>
        </w:rPr>
        <w:t xml:space="preserve"> i 1</w:t>
      </w:r>
      <w:r w:rsidR="002936DE" w:rsidRPr="002936DE">
        <w:rPr>
          <w:rFonts w:eastAsia="Times New Roman" w:cstheme="minorHAnsi"/>
          <w:lang w:eastAsia="ar-SA"/>
        </w:rPr>
        <w:t>0</w:t>
      </w:r>
      <w:r w:rsidRPr="0008667C">
        <w:rPr>
          <w:rFonts w:eastAsia="Times New Roman" w:cstheme="minorHAnsi"/>
          <w:lang w:eastAsia="ar-SA"/>
        </w:rPr>
        <w:t xml:space="preserve"> albo </w:t>
      </w:r>
    </w:p>
    <w:p w14:paraId="4102B587" w14:textId="77777777" w:rsidR="0008667C" w:rsidRPr="0008667C" w:rsidRDefault="0008667C" w:rsidP="001A404F">
      <w:pPr>
        <w:numPr>
          <w:ilvl w:val="0"/>
          <w:numId w:val="14"/>
        </w:numPr>
        <w:spacing w:after="0"/>
        <w:jc w:val="both"/>
        <w:rPr>
          <w:rFonts w:eastAsia="Times New Roman" w:cstheme="minorHAnsi"/>
          <w:lang w:eastAsia="ar-SA"/>
        </w:rPr>
      </w:pPr>
      <w:r w:rsidRPr="0008667C">
        <w:rPr>
          <w:rFonts w:eastAsia="Times New Roman" w:cstheme="minorHAnsi"/>
          <w:color w:val="000000"/>
          <w:lang w:eastAsia="ar-SA"/>
        </w:rPr>
        <w:t>w przypadku eksperta</w:t>
      </w:r>
      <w:r w:rsidRPr="0008667C">
        <w:rPr>
          <w:rFonts w:eastAsia="Times New Roman" w:cstheme="minorHAnsi"/>
          <w:lang w:eastAsia="ar-SA"/>
        </w:rPr>
        <w:t xml:space="preserve">, o którym mowa w art. </w:t>
      </w:r>
      <w:r w:rsidR="00970A12" w:rsidRPr="003E0A8F">
        <w:rPr>
          <w:rFonts w:eastAsia="Times New Roman" w:cstheme="minorHAnsi"/>
          <w:lang w:eastAsia="ar-SA"/>
        </w:rPr>
        <w:t>68a</w:t>
      </w:r>
      <w:r w:rsidRPr="0008667C">
        <w:rPr>
          <w:rFonts w:eastAsia="Times New Roman" w:cstheme="minorHAnsi"/>
          <w:lang w:eastAsia="ar-SA"/>
        </w:rPr>
        <w:t xml:space="preserve"> ustawy</w:t>
      </w:r>
      <w:r w:rsidRPr="0008667C">
        <w:rPr>
          <w:rFonts w:eastAsia="Times New Roman" w:cstheme="minorHAnsi"/>
          <w:color w:val="000000"/>
          <w:lang w:eastAsia="ar-SA"/>
        </w:rPr>
        <w:t xml:space="preserve"> zgodne ze wzorem określonym </w:t>
      </w:r>
      <w:r w:rsidRPr="0008667C">
        <w:rPr>
          <w:rFonts w:eastAsia="Times New Roman" w:cstheme="minorHAnsi"/>
          <w:lang w:eastAsia="ar-SA"/>
        </w:rPr>
        <w:t xml:space="preserve">w załączniku nr </w:t>
      </w:r>
      <w:r w:rsidR="002936DE" w:rsidRPr="002936DE">
        <w:rPr>
          <w:rFonts w:eastAsia="Times New Roman" w:cstheme="minorHAnsi"/>
          <w:lang w:eastAsia="ar-SA"/>
        </w:rPr>
        <w:t>5</w:t>
      </w:r>
      <w:r w:rsidRPr="002936DE">
        <w:rPr>
          <w:rFonts w:eastAsia="Times New Roman" w:cstheme="minorHAnsi"/>
          <w:lang w:eastAsia="ar-SA"/>
        </w:rPr>
        <w:t xml:space="preserve"> i 1</w:t>
      </w:r>
      <w:r w:rsidR="002936DE" w:rsidRPr="002936DE">
        <w:rPr>
          <w:rFonts w:eastAsia="Times New Roman" w:cstheme="minorHAnsi"/>
          <w:lang w:eastAsia="ar-SA"/>
        </w:rPr>
        <w:t>1</w:t>
      </w:r>
      <w:r w:rsidRPr="002936DE">
        <w:rPr>
          <w:rFonts w:eastAsia="Times New Roman" w:cstheme="minorHAnsi"/>
          <w:lang w:eastAsia="ar-SA"/>
        </w:rPr>
        <w:t>.</w:t>
      </w:r>
    </w:p>
    <w:p w14:paraId="1FFAC15B" w14:textId="77777777" w:rsidR="0008667C" w:rsidRPr="0008667C" w:rsidRDefault="0008667C" w:rsidP="001A404F">
      <w:pPr>
        <w:numPr>
          <w:ilvl w:val="3"/>
          <w:numId w:val="15"/>
        </w:numPr>
        <w:spacing w:after="0"/>
        <w:ind w:left="567" w:hanging="567"/>
        <w:jc w:val="both"/>
        <w:rPr>
          <w:rFonts w:eastAsia="Times New Roman" w:cstheme="minorHAnsi"/>
          <w:lang w:eastAsia="ar-SA"/>
        </w:rPr>
      </w:pPr>
      <w:r w:rsidRPr="0008667C">
        <w:rPr>
          <w:rFonts w:eastAsia="Times New Roman" w:cstheme="minorHAnsi"/>
          <w:lang w:eastAsia="ar-SA"/>
        </w:rPr>
        <w:t xml:space="preserve">Przed rozpoczęciem oceny projektów w ramach KOP, IOK przekazuje osobom wchodzącym </w:t>
      </w:r>
      <w:r w:rsidR="008D6246">
        <w:rPr>
          <w:rFonts w:eastAsia="Times New Roman" w:cstheme="minorHAnsi"/>
          <w:lang w:eastAsia="ar-SA"/>
        </w:rPr>
        <w:br/>
      </w:r>
      <w:r w:rsidRPr="0008667C">
        <w:rPr>
          <w:rFonts w:eastAsia="Times New Roman" w:cstheme="minorHAnsi"/>
          <w:lang w:eastAsia="ar-SA"/>
        </w:rPr>
        <w:t xml:space="preserve">w skład KOP z prawem dokonywania oceny projektów informacje dotyczące wymogów, które muszą spełniać projekty ubiegające się o dofinansowanie w ramach danego konkursu, w tym </w:t>
      </w:r>
      <w:r w:rsidR="008D6246">
        <w:rPr>
          <w:rFonts w:eastAsia="Times New Roman" w:cstheme="minorHAnsi"/>
          <w:lang w:eastAsia="ar-SA"/>
        </w:rPr>
        <w:br/>
      </w:r>
      <w:r w:rsidRPr="0008667C">
        <w:rPr>
          <w:rFonts w:eastAsia="Times New Roman" w:cstheme="minorHAnsi"/>
          <w:lang w:eastAsia="ar-SA"/>
        </w:rPr>
        <w:t>w szczególności informacje na temat procedury oceny oraz obowiązujących w ramach danego konkursu kryteriów wyboru projektów.</w:t>
      </w:r>
    </w:p>
    <w:p w14:paraId="71D87435" w14:textId="77777777" w:rsidR="0008667C" w:rsidRPr="0008667C" w:rsidRDefault="0008667C" w:rsidP="001A404F">
      <w:pPr>
        <w:numPr>
          <w:ilvl w:val="3"/>
          <w:numId w:val="15"/>
        </w:numPr>
        <w:spacing w:after="0"/>
        <w:ind w:left="567" w:hanging="567"/>
        <w:jc w:val="both"/>
        <w:rPr>
          <w:rFonts w:eastAsia="Times New Roman" w:cstheme="minorHAnsi"/>
          <w:lang w:eastAsia="ar-SA"/>
        </w:rPr>
      </w:pPr>
      <w:r w:rsidRPr="0008667C">
        <w:rPr>
          <w:rFonts w:eastAsia="Times New Roman" w:cstheme="minorHAnsi"/>
          <w:lang w:eastAsia="ar-SA"/>
        </w:rPr>
        <w:t xml:space="preserve">Każdy wniosek oceniany jest przez dwóch losowo wybranych przez Przewodniczącego KOP członków KOP, którzy przed przystąpieniem do oceny merytorycznej wniosku podpisali deklaracje bezstronności. Dobór członków KOP dokonujących oceny projektu odbywa się poprzez losowanie przez Przewodniczącego KOP złożonych kart z imionami i nazwiskami członków KOP i przyporządkowywanie ich do projektów z listy podlegających ocenie wniosków o dofinansowanie. </w:t>
      </w:r>
    </w:p>
    <w:p w14:paraId="17EEFF48" w14:textId="77777777" w:rsidR="0008667C" w:rsidRPr="00647976" w:rsidRDefault="0008667C" w:rsidP="001A404F">
      <w:pPr>
        <w:numPr>
          <w:ilvl w:val="0"/>
          <w:numId w:val="17"/>
        </w:numPr>
        <w:tabs>
          <w:tab w:val="clear" w:pos="360"/>
        </w:tabs>
        <w:suppressAutoHyphens/>
        <w:spacing w:after="0"/>
        <w:ind w:left="539" w:hanging="539"/>
        <w:jc w:val="both"/>
        <w:rPr>
          <w:rFonts w:eastAsia="Times New Roman" w:cstheme="minorHAnsi"/>
        </w:rPr>
      </w:pPr>
      <w:r w:rsidRPr="0008667C">
        <w:rPr>
          <w:rFonts w:eastAsia="Times New Roman" w:cstheme="minorHAnsi"/>
        </w:rPr>
        <w:t xml:space="preserve">KOP dokonuje oceny na opracowanych przez IOK stosownych formularzach oceny (np. karty oceny projektu) lub w dedykowanych systemach informatycznych. Powinny one umożliwiać przygotowanie uzasadnienia wyniku oceny kryteriów zgodnie z zasadą określoną </w:t>
      </w:r>
      <w:r w:rsidRPr="00647976">
        <w:rPr>
          <w:rFonts w:eastAsia="Times New Roman" w:cstheme="minorHAnsi"/>
        </w:rPr>
        <w:t>w §2</w:t>
      </w:r>
      <w:r w:rsidRPr="00647976">
        <w:rPr>
          <w:rFonts w:eastAsia="Times New Roman" w:cstheme="minorHAnsi"/>
          <w:color w:val="FF0000"/>
        </w:rPr>
        <w:t xml:space="preserve"> </w:t>
      </w:r>
      <w:r w:rsidRPr="00647976">
        <w:rPr>
          <w:rFonts w:eastAsia="Times New Roman" w:cstheme="minorHAnsi"/>
        </w:rPr>
        <w:t>niniejszego regulaminu.</w:t>
      </w:r>
    </w:p>
    <w:p w14:paraId="46C42188" w14:textId="77777777" w:rsidR="0008667C" w:rsidRPr="0008667C" w:rsidRDefault="0008667C" w:rsidP="001A404F">
      <w:pPr>
        <w:numPr>
          <w:ilvl w:val="0"/>
          <w:numId w:val="17"/>
        </w:numPr>
        <w:tabs>
          <w:tab w:val="clear" w:pos="360"/>
        </w:tabs>
        <w:suppressAutoHyphens/>
        <w:spacing w:after="0"/>
        <w:ind w:left="539" w:hanging="539"/>
        <w:jc w:val="both"/>
        <w:rPr>
          <w:rFonts w:eastAsia="Times New Roman" w:cstheme="minorHAnsi"/>
        </w:rPr>
      </w:pPr>
      <w:r w:rsidRPr="0008667C">
        <w:rPr>
          <w:rFonts w:eastAsia="Times New Roman" w:cstheme="minorHAnsi"/>
        </w:rPr>
        <w:t xml:space="preserve">Po zakończeniu oceny danego projektu IOK przekazuje niezwłocznie wnioskodawcy pisemną informację, która zawiera co najmniej wyniki oceny jego projektu wraz z uzasadnieniem oceny </w:t>
      </w:r>
      <w:r w:rsidR="008D6246">
        <w:rPr>
          <w:rFonts w:eastAsia="Times New Roman" w:cstheme="minorHAnsi"/>
        </w:rPr>
        <w:br/>
      </w:r>
      <w:r w:rsidRPr="0008667C">
        <w:rPr>
          <w:rFonts w:eastAsia="Times New Roman" w:cstheme="minorHAnsi"/>
        </w:rPr>
        <w:t>i podaniem punktacji otrzymanej przez projekt lub informacji o spełnieniu albo niespełnieniu kryteriów.</w:t>
      </w:r>
    </w:p>
    <w:p w14:paraId="6D4736F8" w14:textId="77777777" w:rsidR="0008667C" w:rsidRPr="0008667C" w:rsidRDefault="0008667C" w:rsidP="001A404F">
      <w:pPr>
        <w:numPr>
          <w:ilvl w:val="0"/>
          <w:numId w:val="17"/>
        </w:numPr>
        <w:tabs>
          <w:tab w:val="clear" w:pos="360"/>
        </w:tabs>
        <w:suppressAutoHyphens/>
        <w:spacing w:after="0"/>
        <w:ind w:left="539" w:hanging="539"/>
        <w:jc w:val="both"/>
        <w:rPr>
          <w:rFonts w:eastAsia="Times New Roman" w:cstheme="minorHAnsi"/>
        </w:rPr>
      </w:pPr>
      <w:r w:rsidRPr="0008667C">
        <w:rPr>
          <w:rFonts w:eastAsia="Times New Roman" w:cstheme="minorHAnsi"/>
        </w:rPr>
        <w:t>Przez zakończenie oceny projektu należy rozumieć sytuację, w której:</w:t>
      </w:r>
    </w:p>
    <w:p w14:paraId="6014BCC1" w14:textId="77777777" w:rsidR="0008667C" w:rsidRPr="005F7BB4" w:rsidRDefault="0008667C" w:rsidP="001A404F">
      <w:pPr>
        <w:pStyle w:val="Akapitzlist"/>
        <w:numPr>
          <w:ilvl w:val="0"/>
          <w:numId w:val="11"/>
        </w:numPr>
        <w:suppressAutoHyphens/>
        <w:spacing w:after="0"/>
        <w:ind w:left="709" w:hanging="349"/>
        <w:jc w:val="both"/>
        <w:rPr>
          <w:rFonts w:eastAsia="Times New Roman" w:cstheme="minorHAnsi"/>
        </w:rPr>
      </w:pPr>
      <w:r w:rsidRPr="005F7BB4">
        <w:rPr>
          <w:rFonts w:eastAsia="Times New Roman" w:cstheme="minorHAnsi"/>
        </w:rPr>
        <w:t>projekt został pozytywnie oceniony oraz został wybrany do dofinansowania;</w:t>
      </w:r>
    </w:p>
    <w:p w14:paraId="169A3146" w14:textId="77777777" w:rsidR="0008667C" w:rsidRPr="0008667C" w:rsidRDefault="0008667C" w:rsidP="001A404F">
      <w:pPr>
        <w:numPr>
          <w:ilvl w:val="0"/>
          <w:numId w:val="11"/>
        </w:numPr>
        <w:suppressAutoHyphens/>
        <w:spacing w:after="0"/>
        <w:ind w:left="709"/>
        <w:jc w:val="both"/>
        <w:rPr>
          <w:rFonts w:eastAsia="Times New Roman" w:cstheme="minorHAnsi"/>
        </w:rPr>
      </w:pPr>
      <w:r w:rsidRPr="0008667C">
        <w:rPr>
          <w:rFonts w:eastAsia="Times New Roman" w:cstheme="minorHAnsi"/>
        </w:rPr>
        <w:t>projekt został negatywnie oceniony w rozumieniu art. 53 ust. 2 ustawy.</w:t>
      </w:r>
    </w:p>
    <w:p w14:paraId="34611941" w14:textId="77777777" w:rsidR="0008667C" w:rsidRPr="0008667C" w:rsidRDefault="0008667C" w:rsidP="001A404F">
      <w:pPr>
        <w:numPr>
          <w:ilvl w:val="0"/>
          <w:numId w:val="17"/>
        </w:numPr>
        <w:tabs>
          <w:tab w:val="clear" w:pos="360"/>
        </w:tabs>
        <w:autoSpaceDE w:val="0"/>
        <w:autoSpaceDN w:val="0"/>
        <w:adjustRightInd w:val="0"/>
        <w:spacing w:after="0"/>
        <w:ind w:left="567" w:hanging="567"/>
        <w:jc w:val="both"/>
        <w:rPr>
          <w:rFonts w:eastAsia="Times New Roman" w:cstheme="minorHAnsi"/>
        </w:rPr>
      </w:pPr>
      <w:r w:rsidRPr="0008667C">
        <w:rPr>
          <w:rFonts w:eastAsia="Times New Roman" w:cstheme="minorHAnsi"/>
        </w:rPr>
        <w:t xml:space="preserve">Jeżeli projekt został oceniony negatywnie w rozumieniu art. 53 ust. 2 ustawy, w informacji, </w:t>
      </w:r>
      <w:r w:rsidR="008D6246">
        <w:rPr>
          <w:rFonts w:eastAsia="Times New Roman" w:cstheme="minorHAnsi"/>
        </w:rPr>
        <w:br/>
      </w:r>
      <w:r w:rsidRPr="0008667C">
        <w:rPr>
          <w:rFonts w:eastAsia="Times New Roman" w:cstheme="minorHAnsi"/>
        </w:rPr>
        <w:t xml:space="preserve">o której mowa w pkt </w:t>
      </w:r>
      <w:r w:rsidR="000C23F0" w:rsidRPr="000C23F0">
        <w:rPr>
          <w:rFonts w:eastAsia="Times New Roman" w:cstheme="minorHAnsi"/>
        </w:rPr>
        <w:t>9</w:t>
      </w:r>
      <w:r w:rsidRPr="000C23F0">
        <w:rPr>
          <w:rFonts w:eastAsia="Times New Roman" w:cstheme="minorHAnsi"/>
        </w:rPr>
        <w:t>,</w:t>
      </w:r>
      <w:r w:rsidRPr="0008667C">
        <w:rPr>
          <w:rFonts w:eastAsia="Times New Roman" w:cstheme="minorHAnsi"/>
        </w:rPr>
        <w:t xml:space="preserve"> IOK stosownie do art. </w:t>
      </w:r>
      <w:r w:rsidRPr="003E0A8F">
        <w:rPr>
          <w:rFonts w:eastAsia="Times New Roman" w:cstheme="minorHAnsi"/>
        </w:rPr>
        <w:t>4</w:t>
      </w:r>
      <w:r w:rsidR="00970A12" w:rsidRPr="003E0A8F">
        <w:rPr>
          <w:rFonts w:eastAsia="Times New Roman" w:cstheme="minorHAnsi"/>
        </w:rPr>
        <w:t>5</w:t>
      </w:r>
      <w:r w:rsidRPr="003E0A8F">
        <w:rPr>
          <w:rFonts w:eastAsia="Times New Roman" w:cstheme="minorHAnsi"/>
        </w:rPr>
        <w:t xml:space="preserve"> ust. 5 </w:t>
      </w:r>
      <w:r w:rsidRPr="0008667C">
        <w:rPr>
          <w:rFonts w:eastAsia="Times New Roman" w:cstheme="minorHAnsi"/>
        </w:rPr>
        <w:t xml:space="preserve">ustawy poucza wnioskodawcę </w:t>
      </w:r>
      <w:r w:rsidR="008D6246">
        <w:rPr>
          <w:rFonts w:eastAsia="Times New Roman" w:cstheme="minorHAnsi"/>
        </w:rPr>
        <w:br/>
      </w:r>
      <w:r w:rsidRPr="0008667C">
        <w:rPr>
          <w:rFonts w:eastAsia="Times New Roman" w:cstheme="minorHAnsi"/>
        </w:rPr>
        <w:t>o możliwości wniesienia protestu, o którym mowa w art. 53 ust. 1 ustawy.</w:t>
      </w:r>
    </w:p>
    <w:p w14:paraId="0C12AFC1" w14:textId="77777777" w:rsidR="0008667C" w:rsidRPr="0008667C" w:rsidRDefault="0008667C" w:rsidP="001A404F">
      <w:pPr>
        <w:numPr>
          <w:ilvl w:val="0"/>
          <w:numId w:val="17"/>
        </w:numPr>
        <w:tabs>
          <w:tab w:val="clear" w:pos="360"/>
        </w:tabs>
        <w:autoSpaceDE w:val="0"/>
        <w:autoSpaceDN w:val="0"/>
        <w:adjustRightInd w:val="0"/>
        <w:spacing w:after="0"/>
        <w:ind w:left="567" w:hanging="567"/>
        <w:rPr>
          <w:rFonts w:eastAsia="Times New Roman" w:cstheme="minorHAnsi"/>
        </w:rPr>
      </w:pPr>
      <w:r w:rsidRPr="0008667C">
        <w:rPr>
          <w:rFonts w:eastAsia="Times New Roman" w:cstheme="minorHAnsi"/>
        </w:rPr>
        <w:t>Pouczenie określa co najmniej:</w:t>
      </w:r>
    </w:p>
    <w:p w14:paraId="43ED2A1F" w14:textId="77777777" w:rsidR="0008667C" w:rsidRPr="0008667C" w:rsidRDefault="0008667C" w:rsidP="001A404F">
      <w:pPr>
        <w:numPr>
          <w:ilvl w:val="0"/>
          <w:numId w:val="12"/>
        </w:numPr>
        <w:autoSpaceDE w:val="0"/>
        <w:autoSpaceDN w:val="0"/>
        <w:adjustRightInd w:val="0"/>
        <w:spacing w:after="0"/>
        <w:ind w:left="709"/>
        <w:rPr>
          <w:rFonts w:eastAsia="Times New Roman" w:cstheme="minorHAnsi"/>
        </w:rPr>
      </w:pPr>
      <w:r w:rsidRPr="0008667C">
        <w:rPr>
          <w:rFonts w:eastAsia="Times New Roman" w:cstheme="minorHAnsi"/>
        </w:rPr>
        <w:t>termin do wniesienia protestu;</w:t>
      </w:r>
    </w:p>
    <w:p w14:paraId="7C75CB23" w14:textId="77777777" w:rsidR="0008667C" w:rsidRPr="0008667C" w:rsidRDefault="0008667C" w:rsidP="001A404F">
      <w:pPr>
        <w:numPr>
          <w:ilvl w:val="0"/>
          <w:numId w:val="12"/>
        </w:numPr>
        <w:autoSpaceDE w:val="0"/>
        <w:autoSpaceDN w:val="0"/>
        <w:adjustRightInd w:val="0"/>
        <w:spacing w:after="0"/>
        <w:ind w:left="709"/>
        <w:rPr>
          <w:rFonts w:eastAsia="Times New Roman" w:cstheme="minorHAnsi"/>
        </w:rPr>
      </w:pPr>
      <w:r w:rsidRPr="0008667C">
        <w:rPr>
          <w:rFonts w:eastAsia="Times New Roman" w:cstheme="minorHAnsi"/>
        </w:rPr>
        <w:t>instytucję, do której należy wnieść protest;</w:t>
      </w:r>
    </w:p>
    <w:p w14:paraId="4DFF02C9" w14:textId="77777777" w:rsidR="0008667C" w:rsidRPr="0008667C" w:rsidRDefault="0008667C" w:rsidP="001A404F">
      <w:pPr>
        <w:numPr>
          <w:ilvl w:val="0"/>
          <w:numId w:val="12"/>
        </w:numPr>
        <w:autoSpaceDE w:val="0"/>
        <w:autoSpaceDN w:val="0"/>
        <w:adjustRightInd w:val="0"/>
        <w:spacing w:after="0"/>
        <w:ind w:left="709"/>
        <w:rPr>
          <w:rFonts w:eastAsia="Times New Roman" w:cstheme="minorHAnsi"/>
        </w:rPr>
      </w:pPr>
      <w:r w:rsidRPr="0008667C">
        <w:rPr>
          <w:rFonts w:eastAsia="Times New Roman" w:cstheme="minorHAnsi"/>
        </w:rPr>
        <w:t>wymogi formalne protestu, o których mowa w art. 54 ust. 2 ustawy.</w:t>
      </w:r>
    </w:p>
    <w:p w14:paraId="4B1AC9A3" w14:textId="77777777" w:rsidR="0008667C" w:rsidRDefault="0008667C" w:rsidP="001A404F">
      <w:pPr>
        <w:suppressAutoHyphens/>
        <w:spacing w:after="0"/>
        <w:ind w:left="899"/>
        <w:jc w:val="both"/>
        <w:rPr>
          <w:rFonts w:eastAsia="Times New Roman" w:cstheme="minorHAnsi"/>
        </w:rPr>
      </w:pPr>
    </w:p>
    <w:p w14:paraId="5DB64C47" w14:textId="77777777" w:rsidR="00DD16DB" w:rsidRPr="0008667C" w:rsidRDefault="00DD16DB" w:rsidP="001A404F">
      <w:pPr>
        <w:suppressAutoHyphens/>
        <w:spacing w:after="0"/>
        <w:ind w:left="899"/>
        <w:jc w:val="both"/>
        <w:rPr>
          <w:rFonts w:eastAsia="Times New Roman" w:cstheme="minorHAnsi"/>
        </w:rPr>
      </w:pPr>
    </w:p>
    <w:p w14:paraId="3599265F" w14:textId="77777777" w:rsidR="0008667C" w:rsidRPr="003E0A8F" w:rsidRDefault="0008667C" w:rsidP="001A404F">
      <w:pPr>
        <w:numPr>
          <w:ilvl w:val="1"/>
          <w:numId w:val="10"/>
        </w:numPr>
        <w:spacing w:after="0"/>
        <w:rPr>
          <w:rFonts w:eastAsia="Times New Roman" w:cstheme="minorHAnsi"/>
          <w:b/>
        </w:rPr>
      </w:pPr>
      <w:bookmarkStart w:id="0" w:name="_Hlk22293475"/>
      <w:r w:rsidRPr="003E0A8F">
        <w:rPr>
          <w:rFonts w:eastAsia="Times New Roman" w:cstheme="minorHAnsi"/>
          <w:b/>
        </w:rPr>
        <w:lastRenderedPageBreak/>
        <w:t>Ogólne zasady oceny merytorycznej</w:t>
      </w:r>
    </w:p>
    <w:bookmarkEnd w:id="0"/>
    <w:p w14:paraId="4F61D78A" w14:textId="77777777" w:rsidR="00A85553" w:rsidRPr="003E0A8F" w:rsidRDefault="00A85553" w:rsidP="001A404F">
      <w:pPr>
        <w:pStyle w:val="Akapitzlist"/>
        <w:numPr>
          <w:ilvl w:val="2"/>
          <w:numId w:val="10"/>
        </w:numPr>
        <w:spacing w:after="0"/>
        <w:rPr>
          <w:rFonts w:eastAsia="Times New Roman" w:cstheme="minorHAnsi"/>
          <w:b/>
        </w:rPr>
      </w:pPr>
      <w:r w:rsidRPr="003E0A8F">
        <w:rPr>
          <w:rFonts w:eastAsia="Times New Roman" w:cstheme="minorHAnsi"/>
          <w:b/>
        </w:rPr>
        <w:t xml:space="preserve">Ogólne zasady oceny merytorycznej </w:t>
      </w:r>
      <w:r w:rsidR="00E56B8D">
        <w:rPr>
          <w:rFonts w:eastAsia="Times New Roman" w:cstheme="minorHAnsi"/>
          <w:b/>
        </w:rPr>
        <w:t xml:space="preserve">dla </w:t>
      </w:r>
      <w:r w:rsidRPr="003E0A8F">
        <w:rPr>
          <w:rFonts w:eastAsia="Times New Roman" w:cstheme="minorHAnsi"/>
          <w:b/>
        </w:rPr>
        <w:t>PO WER</w:t>
      </w:r>
    </w:p>
    <w:p w14:paraId="7796987B" w14:textId="77777777" w:rsidR="008D6246" w:rsidRPr="003E0A8F" w:rsidRDefault="008D6246" w:rsidP="001A404F">
      <w:pPr>
        <w:spacing w:after="0"/>
        <w:ind w:left="720"/>
        <w:rPr>
          <w:rFonts w:eastAsia="Times New Roman" w:cstheme="minorHAnsi"/>
          <w:b/>
        </w:rPr>
      </w:pPr>
    </w:p>
    <w:p w14:paraId="67648E3C" w14:textId="77777777" w:rsidR="001824AA" w:rsidRPr="003E0A8F" w:rsidRDefault="001824AA" w:rsidP="001A404F">
      <w:pPr>
        <w:numPr>
          <w:ilvl w:val="0"/>
          <w:numId w:val="30"/>
        </w:numPr>
        <w:spacing w:after="0"/>
        <w:ind w:left="426" w:hanging="426"/>
        <w:jc w:val="both"/>
        <w:rPr>
          <w:rFonts w:ascii="Calibri" w:eastAsia="Times New Roman" w:hAnsi="Calibri" w:cs="Calibri"/>
        </w:rPr>
      </w:pPr>
      <w:bookmarkStart w:id="1" w:name="_Hlk22293587"/>
      <w:r w:rsidRPr="003E0A8F">
        <w:rPr>
          <w:rFonts w:ascii="Calibri" w:eastAsia="Times New Roman" w:hAnsi="Calibri" w:cs="Calibri"/>
        </w:rPr>
        <w:t xml:space="preserve">Ocenie merytorycznej podlega każdy złożony w trakcie trwania naboru wniosek o dofinansowanie (o ile nie został wycofany przez wnioskodawcę albo pozostawiony bez rozpatrzenia zgodnie z art. 43 ust. 1 ustawy). </w:t>
      </w:r>
    </w:p>
    <w:p w14:paraId="17B16ED6" w14:textId="77777777" w:rsidR="001824AA" w:rsidRPr="003E0A8F" w:rsidRDefault="001824AA" w:rsidP="001A404F">
      <w:pPr>
        <w:numPr>
          <w:ilvl w:val="0"/>
          <w:numId w:val="30"/>
        </w:numPr>
        <w:spacing w:after="0"/>
        <w:ind w:left="426" w:hanging="426"/>
        <w:jc w:val="both"/>
        <w:rPr>
          <w:rFonts w:ascii="Calibri" w:eastAsia="Times New Roman" w:hAnsi="Calibri" w:cs="Calibri"/>
        </w:rPr>
      </w:pPr>
      <w:r w:rsidRPr="003E0A8F">
        <w:rPr>
          <w:rFonts w:ascii="Calibri" w:eastAsia="Times New Roman" w:hAnsi="Calibri" w:cs="Calibri"/>
        </w:rPr>
        <w:t>Ocena merytoryczna wniosku obejmuje sprawdzenie, czy wniosek spełnia:</w:t>
      </w:r>
    </w:p>
    <w:p w14:paraId="0CF5D5D2" w14:textId="77777777" w:rsidR="001824AA" w:rsidRPr="003E0A8F" w:rsidRDefault="001824AA" w:rsidP="001A404F">
      <w:pPr>
        <w:pStyle w:val="Akapitzlist"/>
        <w:numPr>
          <w:ilvl w:val="0"/>
          <w:numId w:val="31"/>
        </w:numPr>
        <w:spacing w:after="0"/>
        <w:jc w:val="both"/>
        <w:rPr>
          <w:rFonts w:ascii="Calibri" w:eastAsia="Times New Roman" w:hAnsi="Calibri" w:cs="Calibri"/>
        </w:rPr>
      </w:pPr>
      <w:r w:rsidRPr="003E0A8F">
        <w:rPr>
          <w:rFonts w:ascii="Calibri" w:eastAsia="Times New Roman" w:hAnsi="Calibri" w:cs="Calibri"/>
        </w:rPr>
        <w:t xml:space="preserve">ogólne kryteria merytoryczne oceniane w systemie 0-1 („spełnia”/ ”nie spełnia”); </w:t>
      </w:r>
    </w:p>
    <w:p w14:paraId="4E18971B" w14:textId="77777777" w:rsidR="001824AA" w:rsidRPr="003E0A8F" w:rsidRDefault="001824AA" w:rsidP="001A404F">
      <w:pPr>
        <w:numPr>
          <w:ilvl w:val="0"/>
          <w:numId w:val="31"/>
        </w:numPr>
        <w:spacing w:after="0"/>
        <w:jc w:val="both"/>
        <w:rPr>
          <w:rFonts w:ascii="Calibri" w:eastAsia="Times New Roman" w:hAnsi="Calibri" w:cs="Calibri"/>
        </w:rPr>
      </w:pPr>
      <w:r w:rsidRPr="003E0A8F">
        <w:rPr>
          <w:rFonts w:ascii="Calibri" w:eastAsia="Times New Roman" w:hAnsi="Calibri" w:cs="Calibri"/>
        </w:rPr>
        <w:t xml:space="preserve">kryteria dostępu (o ile zostały określone dla danego konkursu we właściwym Rocznym Planie Działania oraz IOK wskazała je w regulaminie konkursu); </w:t>
      </w:r>
    </w:p>
    <w:p w14:paraId="2069BB08" w14:textId="77777777" w:rsidR="001824AA" w:rsidRPr="003E0A8F" w:rsidRDefault="001824AA" w:rsidP="001A404F">
      <w:pPr>
        <w:numPr>
          <w:ilvl w:val="0"/>
          <w:numId w:val="31"/>
        </w:numPr>
        <w:spacing w:after="0"/>
        <w:jc w:val="both"/>
        <w:rPr>
          <w:rFonts w:ascii="Calibri" w:eastAsia="Times New Roman" w:hAnsi="Calibri" w:cs="Calibri"/>
        </w:rPr>
      </w:pPr>
      <w:r w:rsidRPr="003E0A8F">
        <w:rPr>
          <w:rFonts w:ascii="Calibri" w:eastAsia="Times New Roman" w:hAnsi="Calibri" w:cs="Calibri"/>
        </w:rPr>
        <w:t xml:space="preserve">kryteria horyzontalne; </w:t>
      </w:r>
    </w:p>
    <w:p w14:paraId="1338DBAE" w14:textId="77777777" w:rsidR="001824AA" w:rsidRPr="003E0A8F" w:rsidRDefault="001824AA" w:rsidP="001A404F">
      <w:pPr>
        <w:numPr>
          <w:ilvl w:val="0"/>
          <w:numId w:val="31"/>
        </w:numPr>
        <w:spacing w:after="0"/>
        <w:jc w:val="both"/>
        <w:rPr>
          <w:rFonts w:ascii="Calibri" w:eastAsia="Times New Roman" w:hAnsi="Calibri" w:cs="Calibri"/>
        </w:rPr>
      </w:pPr>
      <w:r w:rsidRPr="003E0A8F">
        <w:rPr>
          <w:rFonts w:ascii="Calibri" w:eastAsia="Times New Roman" w:hAnsi="Calibri" w:cs="Calibri"/>
        </w:rPr>
        <w:t xml:space="preserve">ogólne kryteria merytoryczne oceniane punktowo,  </w:t>
      </w:r>
    </w:p>
    <w:p w14:paraId="0750576A" w14:textId="77777777" w:rsidR="001824AA" w:rsidRPr="003E0A8F" w:rsidRDefault="001824AA" w:rsidP="001A404F">
      <w:pPr>
        <w:numPr>
          <w:ilvl w:val="0"/>
          <w:numId w:val="31"/>
        </w:numPr>
        <w:spacing w:after="0"/>
        <w:jc w:val="both"/>
        <w:rPr>
          <w:rFonts w:ascii="Calibri" w:eastAsia="Times New Roman" w:hAnsi="Calibri" w:cs="Calibri"/>
        </w:rPr>
      </w:pPr>
      <w:r w:rsidRPr="003E0A8F">
        <w:rPr>
          <w:rFonts w:ascii="Calibri" w:eastAsia="Times New Roman" w:hAnsi="Calibri" w:cs="Calibri"/>
        </w:rPr>
        <w:t xml:space="preserve">kryteria premiujące (o ile zostały określone dla danego konkursu we właściwym Rocznym Planie Działania).  </w:t>
      </w:r>
    </w:p>
    <w:p w14:paraId="30362FA3" w14:textId="77777777" w:rsidR="001824AA" w:rsidRPr="003E0A8F" w:rsidRDefault="001824AA" w:rsidP="001A404F">
      <w:pPr>
        <w:numPr>
          <w:ilvl w:val="0"/>
          <w:numId w:val="30"/>
        </w:numPr>
        <w:spacing w:after="0"/>
        <w:ind w:left="426" w:hanging="426"/>
        <w:jc w:val="both"/>
        <w:rPr>
          <w:rFonts w:ascii="Calibri" w:eastAsia="Times New Roman" w:hAnsi="Calibri" w:cs="Calibri"/>
        </w:rPr>
      </w:pPr>
      <w:r w:rsidRPr="003E0A8F">
        <w:rPr>
          <w:rFonts w:ascii="Calibri" w:eastAsia="Times New Roman" w:hAnsi="Calibri" w:cs="Calibri"/>
        </w:rPr>
        <w:t>Ocena merytoryczna jest dokonywana zgodnie z procedurą opisaną poniżej w podrozdziałach  1.2 i 1.</w:t>
      </w:r>
      <w:r w:rsidR="008E1C9B" w:rsidRPr="003E0A8F">
        <w:rPr>
          <w:rFonts w:ascii="Calibri" w:eastAsia="Times New Roman" w:hAnsi="Calibri" w:cs="Calibri"/>
        </w:rPr>
        <w:t>3.</w:t>
      </w:r>
    </w:p>
    <w:p w14:paraId="29CE478C" w14:textId="77777777" w:rsidR="001824AA" w:rsidRPr="003E0A8F" w:rsidRDefault="001824AA" w:rsidP="001A404F">
      <w:pPr>
        <w:numPr>
          <w:ilvl w:val="0"/>
          <w:numId w:val="30"/>
        </w:numPr>
        <w:spacing w:after="0"/>
        <w:ind w:left="426" w:hanging="426"/>
        <w:jc w:val="both"/>
        <w:rPr>
          <w:rFonts w:ascii="Calibri" w:eastAsia="Times New Roman" w:hAnsi="Calibri" w:cs="Calibri"/>
        </w:rPr>
      </w:pPr>
      <w:r w:rsidRPr="003E0A8F">
        <w:rPr>
          <w:rFonts w:ascii="Calibri" w:eastAsia="Times New Roman" w:hAnsi="Calibri" w:cs="Calibri"/>
        </w:rPr>
        <w:t xml:space="preserve">W przypadku dokonywania w ramach KOP oceny merytorycznej nie więcej niż 200 projektów, ocena merytoryczna rozumiana jako podpisanie przez oceniających kart oceny merytorycznej wszystkich projektów ocenianych w ramach KOP jest dokonywana w terminie nie późniejszym niż 60 dni. </w:t>
      </w:r>
      <w:r w:rsidRPr="003E0A8F" w:rsidDel="00A60319">
        <w:rPr>
          <w:rFonts w:ascii="Calibri" w:eastAsia="Times New Roman" w:hAnsi="Calibri" w:cs="Calibri"/>
        </w:rPr>
        <w:t xml:space="preserve"> </w:t>
      </w:r>
    </w:p>
    <w:p w14:paraId="699B9CB3" w14:textId="77777777" w:rsidR="001824AA" w:rsidRPr="003E0A8F" w:rsidRDefault="001824AA" w:rsidP="001A404F">
      <w:pPr>
        <w:spacing w:after="0"/>
        <w:ind w:left="426"/>
        <w:jc w:val="both"/>
        <w:rPr>
          <w:rFonts w:ascii="Calibri" w:eastAsia="Times New Roman" w:hAnsi="Calibri" w:cs="Calibri"/>
        </w:rPr>
      </w:pPr>
      <w:r w:rsidRPr="003E0A8F">
        <w:rPr>
          <w:rFonts w:ascii="Calibri" w:eastAsia="Times New Roman" w:hAnsi="Calibri" w:cs="Calibri"/>
        </w:rPr>
        <w:t xml:space="preserve">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 </w:t>
      </w:r>
    </w:p>
    <w:p w14:paraId="11D76CE0" w14:textId="77777777" w:rsidR="001824AA" w:rsidRPr="003E0A8F" w:rsidRDefault="001824AA" w:rsidP="001A404F">
      <w:pPr>
        <w:spacing w:after="0"/>
        <w:ind w:left="426"/>
        <w:jc w:val="both"/>
        <w:rPr>
          <w:rFonts w:ascii="Calibri" w:eastAsia="Times New Roman" w:hAnsi="Calibri" w:cs="Calibri"/>
        </w:rPr>
      </w:pPr>
      <w:r w:rsidRPr="003E0A8F">
        <w:rPr>
          <w:rFonts w:ascii="Calibri" w:eastAsia="Times New Roman" w:hAnsi="Calibri" w:cs="Calibri"/>
        </w:rPr>
        <w:t>Termin dokonania oceny merytorycznej nie może jednak przekroczyć 120 dni niezależnie od liczby projektów ocenianych w ramach KOP.</w:t>
      </w:r>
    </w:p>
    <w:bookmarkEnd w:id="1"/>
    <w:p w14:paraId="10788BCB" w14:textId="77777777" w:rsidR="00A85553" w:rsidRPr="003E0A8F" w:rsidRDefault="00A85553" w:rsidP="001A404F">
      <w:pPr>
        <w:spacing w:after="0"/>
        <w:ind w:left="426"/>
        <w:jc w:val="both"/>
        <w:rPr>
          <w:rFonts w:ascii="Calibri" w:eastAsia="Times New Roman" w:hAnsi="Calibri" w:cs="Calibri"/>
        </w:rPr>
      </w:pPr>
    </w:p>
    <w:p w14:paraId="7B97A9FB" w14:textId="77777777" w:rsidR="00A85553" w:rsidRPr="003E0A8F" w:rsidRDefault="00A85553" w:rsidP="001A404F">
      <w:pPr>
        <w:pStyle w:val="Akapitzlist"/>
        <w:numPr>
          <w:ilvl w:val="2"/>
          <w:numId w:val="10"/>
        </w:numPr>
        <w:spacing w:after="0"/>
        <w:rPr>
          <w:rFonts w:eastAsia="Times New Roman" w:cstheme="minorHAnsi"/>
          <w:b/>
          <w:bCs/>
          <w:lang w:eastAsia="ar-SA"/>
        </w:rPr>
      </w:pPr>
      <w:r w:rsidRPr="003E0A8F">
        <w:rPr>
          <w:rFonts w:eastAsia="Times New Roman" w:cstheme="minorHAnsi"/>
          <w:b/>
          <w:bCs/>
          <w:lang w:eastAsia="ar-SA"/>
        </w:rPr>
        <w:t xml:space="preserve">Ogólne zasady oceny merytorycznej </w:t>
      </w:r>
      <w:r w:rsidR="00E56B8D">
        <w:rPr>
          <w:rFonts w:eastAsia="Times New Roman" w:cstheme="minorHAnsi"/>
          <w:b/>
          <w:bCs/>
          <w:lang w:eastAsia="ar-SA"/>
        </w:rPr>
        <w:t xml:space="preserve">dla </w:t>
      </w:r>
      <w:r w:rsidRPr="003E0A8F">
        <w:rPr>
          <w:rFonts w:eastAsia="Times New Roman" w:cstheme="minorHAnsi"/>
          <w:b/>
          <w:bCs/>
          <w:lang w:eastAsia="ar-SA"/>
        </w:rPr>
        <w:t>RPO WŚ.</w:t>
      </w:r>
    </w:p>
    <w:p w14:paraId="04610E14" w14:textId="77777777" w:rsidR="0008667C" w:rsidRPr="003E0A8F" w:rsidRDefault="0008667C" w:rsidP="001A404F">
      <w:pPr>
        <w:suppressAutoHyphens/>
        <w:spacing w:after="0"/>
        <w:jc w:val="both"/>
        <w:rPr>
          <w:rFonts w:eastAsia="Times New Roman" w:cstheme="minorHAnsi"/>
          <w:lang w:eastAsia="ar-SA"/>
        </w:rPr>
      </w:pPr>
    </w:p>
    <w:p w14:paraId="1A65CD8A" w14:textId="77777777" w:rsidR="00A85553" w:rsidRPr="003E0A8F" w:rsidRDefault="00A85553" w:rsidP="001A404F">
      <w:pPr>
        <w:numPr>
          <w:ilvl w:val="0"/>
          <w:numId w:val="55"/>
        </w:numPr>
        <w:spacing w:after="0"/>
        <w:ind w:left="426" w:hanging="426"/>
        <w:jc w:val="both"/>
        <w:rPr>
          <w:rFonts w:ascii="Calibri" w:eastAsia="Times New Roman" w:hAnsi="Calibri" w:cs="Calibri"/>
        </w:rPr>
      </w:pPr>
      <w:r w:rsidRPr="003E0A8F">
        <w:rPr>
          <w:rFonts w:ascii="Calibri" w:eastAsia="Times New Roman" w:hAnsi="Calibri" w:cs="Calibri"/>
        </w:rPr>
        <w:t xml:space="preserve">Ocenie merytorycznej podlega każdy złożony w trakcie trwania naboru wniosek o dofinansowanie (o ile nie został wycofany przez wnioskodawcę albo pozostawiony bez rozpatrzenia zgodnie z art. 43 ust. 1 ustawy). </w:t>
      </w:r>
    </w:p>
    <w:p w14:paraId="4E8AEA6B" w14:textId="77777777" w:rsidR="00A85553" w:rsidRPr="003E0A8F" w:rsidRDefault="00A85553" w:rsidP="001A404F">
      <w:pPr>
        <w:numPr>
          <w:ilvl w:val="0"/>
          <w:numId w:val="55"/>
        </w:numPr>
        <w:spacing w:after="0"/>
        <w:ind w:left="426" w:hanging="426"/>
        <w:jc w:val="both"/>
        <w:rPr>
          <w:rFonts w:ascii="Calibri" w:eastAsia="Times New Roman" w:hAnsi="Calibri" w:cs="Calibri"/>
        </w:rPr>
      </w:pPr>
      <w:r w:rsidRPr="003E0A8F">
        <w:rPr>
          <w:rFonts w:ascii="Calibri" w:eastAsia="Times New Roman" w:hAnsi="Calibri" w:cs="Calibri"/>
        </w:rPr>
        <w:t>Ocena merytoryczna wniosku obejmuje sprawdzenie, czy wniosek spełnia:</w:t>
      </w:r>
    </w:p>
    <w:p w14:paraId="424FE90E" w14:textId="77777777" w:rsidR="00A85553" w:rsidRPr="003E0A8F" w:rsidRDefault="00A85553" w:rsidP="0031670D">
      <w:pPr>
        <w:numPr>
          <w:ilvl w:val="0"/>
          <w:numId w:val="57"/>
        </w:numPr>
        <w:spacing w:after="0"/>
        <w:contextualSpacing/>
        <w:jc w:val="both"/>
        <w:rPr>
          <w:rFonts w:ascii="Calibri" w:eastAsia="Times New Roman" w:hAnsi="Calibri" w:cs="Calibri"/>
        </w:rPr>
      </w:pPr>
      <w:r w:rsidRPr="003E0A8F">
        <w:rPr>
          <w:rFonts w:ascii="Calibri" w:eastAsia="Times New Roman" w:hAnsi="Calibri" w:cs="Calibri"/>
        </w:rPr>
        <w:t xml:space="preserve">kryteria dopuszczające oceniane w systemie 0-1 („spełnia”/ ”nie spełnia”); </w:t>
      </w:r>
    </w:p>
    <w:p w14:paraId="0EACA44B" w14:textId="77777777" w:rsidR="00A85553" w:rsidRPr="003E0A8F" w:rsidRDefault="00A85553" w:rsidP="0031670D">
      <w:pPr>
        <w:numPr>
          <w:ilvl w:val="0"/>
          <w:numId w:val="57"/>
        </w:numPr>
        <w:spacing w:after="0"/>
        <w:jc w:val="both"/>
        <w:rPr>
          <w:rFonts w:ascii="Calibri" w:eastAsia="Times New Roman" w:hAnsi="Calibri" w:cs="Calibri"/>
        </w:rPr>
      </w:pPr>
      <w:r w:rsidRPr="003E0A8F">
        <w:rPr>
          <w:rFonts w:ascii="Calibri" w:eastAsia="Times New Roman" w:hAnsi="Calibri" w:cs="Calibri"/>
        </w:rPr>
        <w:t xml:space="preserve">kryteria horyzontalne; </w:t>
      </w:r>
    </w:p>
    <w:p w14:paraId="10277B6F" w14:textId="77777777" w:rsidR="00A85553" w:rsidRPr="003E0A8F" w:rsidRDefault="00A85553" w:rsidP="0031670D">
      <w:pPr>
        <w:numPr>
          <w:ilvl w:val="0"/>
          <w:numId w:val="57"/>
        </w:numPr>
        <w:spacing w:after="0"/>
        <w:jc w:val="both"/>
        <w:rPr>
          <w:rFonts w:ascii="Calibri" w:eastAsia="Times New Roman" w:hAnsi="Calibri" w:cs="Calibri"/>
        </w:rPr>
      </w:pPr>
      <w:r w:rsidRPr="003E0A8F">
        <w:rPr>
          <w:rFonts w:ascii="Calibri" w:eastAsia="Times New Roman" w:hAnsi="Calibri" w:cs="Calibri"/>
        </w:rPr>
        <w:t xml:space="preserve">kryteria dostępu (o ile zostały określone dla danego konkursu we właściwym Rocznym Planie Działania oraz IOK wskazała je w regulaminie konkursu); </w:t>
      </w:r>
    </w:p>
    <w:p w14:paraId="55B70EEA" w14:textId="77777777" w:rsidR="00A85553" w:rsidRPr="003E0A8F" w:rsidRDefault="00A85553" w:rsidP="0031670D">
      <w:pPr>
        <w:numPr>
          <w:ilvl w:val="0"/>
          <w:numId w:val="57"/>
        </w:numPr>
        <w:spacing w:after="0"/>
        <w:jc w:val="both"/>
        <w:rPr>
          <w:rFonts w:ascii="Calibri" w:eastAsia="Times New Roman" w:hAnsi="Calibri" w:cs="Calibri"/>
        </w:rPr>
      </w:pPr>
      <w:r w:rsidRPr="003E0A8F">
        <w:rPr>
          <w:rFonts w:ascii="Calibri" w:eastAsia="Times New Roman" w:hAnsi="Calibri" w:cs="Calibri"/>
        </w:rPr>
        <w:t xml:space="preserve">ogólne kryteria merytoryczne oceniane punktowo,  </w:t>
      </w:r>
    </w:p>
    <w:p w14:paraId="6AC40CAF" w14:textId="77777777" w:rsidR="00A85553" w:rsidRPr="003E0A8F" w:rsidRDefault="00A85553" w:rsidP="0031670D">
      <w:pPr>
        <w:numPr>
          <w:ilvl w:val="0"/>
          <w:numId w:val="57"/>
        </w:numPr>
        <w:spacing w:after="0"/>
        <w:jc w:val="both"/>
        <w:rPr>
          <w:rFonts w:ascii="Calibri" w:eastAsia="Times New Roman" w:hAnsi="Calibri" w:cs="Calibri"/>
        </w:rPr>
      </w:pPr>
      <w:r w:rsidRPr="003E0A8F">
        <w:rPr>
          <w:rFonts w:ascii="Calibri" w:eastAsia="Times New Roman" w:hAnsi="Calibri" w:cs="Calibri"/>
        </w:rPr>
        <w:t xml:space="preserve">kryteria premiujące (o ile zostały określone dla danego konkursu we właściwym Rocznym Planie Działania).  </w:t>
      </w:r>
    </w:p>
    <w:p w14:paraId="7E278211" w14:textId="77777777" w:rsidR="00A85553" w:rsidRPr="003E0A8F" w:rsidRDefault="00A85553" w:rsidP="001A404F">
      <w:pPr>
        <w:numPr>
          <w:ilvl w:val="0"/>
          <w:numId w:val="55"/>
        </w:numPr>
        <w:spacing w:after="0"/>
        <w:ind w:left="426" w:hanging="426"/>
        <w:jc w:val="both"/>
        <w:rPr>
          <w:rFonts w:ascii="Calibri" w:eastAsia="Times New Roman" w:hAnsi="Calibri" w:cs="Calibri"/>
        </w:rPr>
      </w:pPr>
      <w:r w:rsidRPr="003E0A8F">
        <w:rPr>
          <w:rFonts w:ascii="Calibri" w:eastAsia="Times New Roman" w:hAnsi="Calibri" w:cs="Calibri"/>
        </w:rPr>
        <w:t>Ocena merytoryczna jest dokonywana zgodnie z procedurą opisaną poniżej w podrozdziałach  1.2 i 1.3.</w:t>
      </w:r>
    </w:p>
    <w:p w14:paraId="4CB5C6FA" w14:textId="77777777" w:rsidR="00A85553" w:rsidRPr="003E0A8F" w:rsidRDefault="00A85553" w:rsidP="001A404F">
      <w:pPr>
        <w:numPr>
          <w:ilvl w:val="0"/>
          <w:numId w:val="55"/>
        </w:numPr>
        <w:spacing w:after="0"/>
        <w:ind w:left="426" w:hanging="426"/>
        <w:jc w:val="both"/>
        <w:rPr>
          <w:rFonts w:ascii="Calibri" w:eastAsia="Times New Roman" w:hAnsi="Calibri" w:cs="Calibri"/>
        </w:rPr>
      </w:pPr>
      <w:r w:rsidRPr="003E0A8F">
        <w:rPr>
          <w:rFonts w:ascii="Calibri" w:eastAsia="Times New Roman" w:hAnsi="Calibri" w:cs="Calibri"/>
        </w:rPr>
        <w:t xml:space="preserve">W przypadku dokonywania w ramach KOP oceny merytorycznej nie więcej niż 200 projektów, ocena merytoryczna rozumiana jako podpisanie przez oceniających kart oceny merytorycznej wszystkich projektów ocenianych w ramach KOP jest dokonywana w terminie nie późniejszym niż 60 dni. </w:t>
      </w:r>
      <w:r w:rsidRPr="003E0A8F" w:rsidDel="00A60319">
        <w:rPr>
          <w:rFonts w:ascii="Calibri" w:eastAsia="Times New Roman" w:hAnsi="Calibri" w:cs="Calibri"/>
        </w:rPr>
        <w:t xml:space="preserve"> </w:t>
      </w:r>
    </w:p>
    <w:p w14:paraId="749F47F3" w14:textId="77777777" w:rsidR="00A85553" w:rsidRPr="003E0A8F" w:rsidRDefault="00A85553" w:rsidP="001A404F">
      <w:pPr>
        <w:spacing w:after="0"/>
        <w:ind w:left="426"/>
        <w:jc w:val="both"/>
        <w:rPr>
          <w:rFonts w:ascii="Calibri" w:eastAsia="Times New Roman" w:hAnsi="Calibri" w:cs="Calibri"/>
        </w:rPr>
      </w:pPr>
      <w:r w:rsidRPr="003E0A8F">
        <w:rPr>
          <w:rFonts w:ascii="Calibri" w:eastAsia="Times New Roman" w:hAnsi="Calibri" w:cs="Calibri"/>
        </w:rPr>
        <w:lastRenderedPageBreak/>
        <w:t xml:space="preserve">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 </w:t>
      </w:r>
    </w:p>
    <w:p w14:paraId="1D981B08" w14:textId="77777777" w:rsidR="00A85553" w:rsidRPr="003E0A8F" w:rsidRDefault="00A85553" w:rsidP="001A404F">
      <w:pPr>
        <w:spacing w:after="0"/>
        <w:ind w:left="426"/>
        <w:jc w:val="both"/>
        <w:rPr>
          <w:rFonts w:ascii="Calibri" w:eastAsia="Times New Roman" w:hAnsi="Calibri" w:cs="Calibri"/>
        </w:rPr>
      </w:pPr>
      <w:r w:rsidRPr="003E0A8F">
        <w:rPr>
          <w:rFonts w:ascii="Calibri" w:eastAsia="Times New Roman" w:hAnsi="Calibri" w:cs="Calibri"/>
        </w:rPr>
        <w:t>Termin dokonania oceny merytorycznej nie może jednak przekroczyć 120 dni niezależnie od liczby projektów ocenianych w ramach KOP.</w:t>
      </w:r>
    </w:p>
    <w:p w14:paraId="6F51CF28" w14:textId="77777777" w:rsidR="003E0A8F" w:rsidRPr="00A85553" w:rsidRDefault="003E0A8F" w:rsidP="001A404F">
      <w:pPr>
        <w:suppressAutoHyphens/>
        <w:spacing w:after="0"/>
        <w:jc w:val="both"/>
        <w:rPr>
          <w:rFonts w:eastAsia="Times New Roman" w:cstheme="minorHAnsi"/>
          <w:lang w:eastAsia="ar-SA"/>
        </w:rPr>
      </w:pPr>
    </w:p>
    <w:p w14:paraId="308515C9" w14:textId="77777777" w:rsidR="0008667C" w:rsidRPr="0008667C" w:rsidRDefault="0008667C" w:rsidP="001A404F">
      <w:pPr>
        <w:numPr>
          <w:ilvl w:val="1"/>
          <w:numId w:val="10"/>
        </w:numPr>
        <w:spacing w:after="0"/>
        <w:rPr>
          <w:rFonts w:eastAsia="Times New Roman" w:cstheme="minorHAnsi"/>
          <w:b/>
        </w:rPr>
      </w:pPr>
      <w:bookmarkStart w:id="2" w:name="_Toc412557122"/>
      <w:r w:rsidRPr="0008667C">
        <w:rPr>
          <w:rFonts w:eastAsia="Times New Roman" w:cstheme="minorHAnsi"/>
          <w:b/>
        </w:rPr>
        <w:t>Procedura dokonywania oceny merytorycznej</w:t>
      </w:r>
      <w:bookmarkEnd w:id="2"/>
      <w:r w:rsidR="00E56B8D">
        <w:rPr>
          <w:rFonts w:eastAsia="Times New Roman" w:cstheme="minorHAnsi"/>
          <w:b/>
        </w:rPr>
        <w:t>.</w:t>
      </w:r>
      <w:r w:rsidRPr="0008667C">
        <w:rPr>
          <w:rFonts w:eastAsia="Times New Roman" w:cstheme="minorHAnsi"/>
          <w:b/>
        </w:rPr>
        <w:t xml:space="preserve"> </w:t>
      </w:r>
    </w:p>
    <w:p w14:paraId="7CA19B5B" w14:textId="77777777" w:rsidR="003D7652" w:rsidRPr="003D7652" w:rsidRDefault="003D7652" w:rsidP="001A404F">
      <w:pPr>
        <w:pStyle w:val="Akapitzlist"/>
        <w:numPr>
          <w:ilvl w:val="2"/>
          <w:numId w:val="10"/>
        </w:numPr>
        <w:spacing w:after="0"/>
        <w:ind w:left="709" w:hanging="709"/>
        <w:rPr>
          <w:rFonts w:eastAsia="Times New Roman" w:cstheme="minorHAnsi"/>
          <w:b/>
          <w:bCs/>
        </w:rPr>
      </w:pPr>
      <w:r w:rsidRPr="003D7652">
        <w:rPr>
          <w:rFonts w:eastAsia="Times New Roman" w:cstheme="minorHAnsi"/>
          <w:b/>
          <w:bCs/>
        </w:rPr>
        <w:t xml:space="preserve">Procedura dokonywania oceny merytorycznej </w:t>
      </w:r>
      <w:r w:rsidR="00E56B8D">
        <w:rPr>
          <w:rFonts w:eastAsia="Times New Roman" w:cstheme="minorHAnsi"/>
          <w:b/>
          <w:bCs/>
        </w:rPr>
        <w:t xml:space="preserve">w ramach </w:t>
      </w:r>
      <w:r w:rsidRPr="003D7652">
        <w:rPr>
          <w:rFonts w:eastAsia="Times New Roman" w:cstheme="minorHAnsi"/>
          <w:b/>
          <w:bCs/>
        </w:rPr>
        <w:t>PO WER</w:t>
      </w:r>
      <w:r w:rsidR="00E56B8D">
        <w:rPr>
          <w:rFonts w:eastAsia="Times New Roman" w:cstheme="minorHAnsi"/>
          <w:b/>
          <w:bCs/>
        </w:rPr>
        <w:t>.</w:t>
      </w:r>
    </w:p>
    <w:p w14:paraId="5ED1DC01" w14:textId="77777777" w:rsidR="003D7652" w:rsidRPr="0008667C" w:rsidRDefault="003D7652" w:rsidP="001A404F">
      <w:pPr>
        <w:spacing w:after="0"/>
        <w:rPr>
          <w:rFonts w:eastAsia="Times New Roman" w:cstheme="minorHAnsi"/>
        </w:rPr>
      </w:pPr>
    </w:p>
    <w:p w14:paraId="33F20C93" w14:textId="77777777" w:rsidR="0008667C" w:rsidRPr="0008667C" w:rsidRDefault="0008667C" w:rsidP="001A404F">
      <w:pPr>
        <w:numPr>
          <w:ilvl w:val="0"/>
          <w:numId w:val="5"/>
        </w:numPr>
        <w:spacing w:after="0"/>
        <w:ind w:left="426" w:hanging="426"/>
        <w:jc w:val="both"/>
        <w:rPr>
          <w:rFonts w:eastAsia="Calibri" w:cstheme="minorHAnsi"/>
          <w:lang w:eastAsia="en-US"/>
        </w:rPr>
      </w:pPr>
      <w:bookmarkStart w:id="3" w:name="_Hlk22293990"/>
      <w:r w:rsidRPr="0008667C">
        <w:rPr>
          <w:rFonts w:eastAsia="Calibri" w:cstheme="minorHAnsi"/>
          <w:lang w:eastAsia="en-US"/>
        </w:rPr>
        <w:t xml:space="preserve">Oceny merytorycznej dokonuje się przy pomocy karty oceny merytorycznej wniosku </w:t>
      </w:r>
      <w:r w:rsidR="008D6246">
        <w:rPr>
          <w:rFonts w:eastAsia="Calibri" w:cstheme="minorHAnsi"/>
          <w:lang w:eastAsia="en-US"/>
        </w:rPr>
        <w:br/>
      </w:r>
      <w:r w:rsidRPr="0008667C">
        <w:rPr>
          <w:rFonts w:eastAsia="Calibri" w:cstheme="minorHAnsi"/>
          <w:lang w:eastAsia="en-US"/>
        </w:rPr>
        <w:t xml:space="preserve">o dofinansowanie projektu konkursowego w ramach PO WER, uzupełnionej przez IOK </w:t>
      </w:r>
      <w:r w:rsidR="00022587">
        <w:rPr>
          <w:rFonts w:eastAsia="Calibri" w:cstheme="minorHAnsi"/>
          <w:lang w:eastAsia="en-US"/>
        </w:rPr>
        <w:br/>
      </w:r>
      <w:r w:rsidRPr="0008667C">
        <w:rPr>
          <w:rFonts w:eastAsia="Calibri" w:cstheme="minorHAnsi"/>
          <w:lang w:eastAsia="en-US"/>
        </w:rPr>
        <w:t xml:space="preserve">w regulaminie konkursu w zakresie kryteriów dostępu (o ile dotyczy) lub kryteriów premiujących (o ile dotyczy). </w:t>
      </w:r>
    </w:p>
    <w:p w14:paraId="67D920B1" w14:textId="77777777" w:rsidR="001824AA" w:rsidRPr="001824AA" w:rsidRDefault="001824AA" w:rsidP="001A404F">
      <w:pPr>
        <w:numPr>
          <w:ilvl w:val="0"/>
          <w:numId w:val="5"/>
        </w:numPr>
        <w:spacing w:after="0"/>
        <w:ind w:left="425" w:hanging="425"/>
        <w:jc w:val="both"/>
        <w:rPr>
          <w:rFonts w:ascii="Calibri" w:eastAsia="Times New Roman" w:hAnsi="Calibri" w:cs="Calibri"/>
          <w:color w:val="000000"/>
        </w:rPr>
      </w:pPr>
      <w:r w:rsidRPr="001824AA">
        <w:rPr>
          <w:rFonts w:ascii="Calibri" w:eastAsia="Calibri" w:hAnsi="Calibri" w:cs="Times New Roman"/>
          <w:lang w:eastAsia="en-US"/>
        </w:rPr>
        <w:t xml:space="preserve">Ocena merytoryczna odbywa się poprzez sprawdzenie kolejno wymienionych w podrozdziale  </w:t>
      </w:r>
      <w:r w:rsidR="00164059">
        <w:rPr>
          <w:rFonts w:ascii="Calibri" w:eastAsia="Calibri" w:hAnsi="Calibri" w:cs="Times New Roman"/>
          <w:lang w:eastAsia="en-US"/>
        </w:rPr>
        <w:t>1</w:t>
      </w:r>
      <w:r w:rsidRPr="001824AA">
        <w:rPr>
          <w:rFonts w:ascii="Calibri" w:eastAsia="Calibri" w:hAnsi="Calibri" w:cs="Times New Roman"/>
          <w:lang w:eastAsia="en-US"/>
        </w:rPr>
        <w:t xml:space="preserve">.1 pkt 2 rodzajów kryteriów. </w:t>
      </w:r>
    </w:p>
    <w:p w14:paraId="0FC81679" w14:textId="77777777" w:rsidR="001824AA" w:rsidRPr="001824AA" w:rsidRDefault="001824AA" w:rsidP="001A404F">
      <w:pPr>
        <w:numPr>
          <w:ilvl w:val="0"/>
          <w:numId w:val="5"/>
        </w:numPr>
        <w:spacing w:after="0"/>
        <w:ind w:left="425" w:hanging="425"/>
        <w:jc w:val="both"/>
        <w:rPr>
          <w:rFonts w:ascii="Calibri" w:eastAsia="Calibri" w:hAnsi="Calibri" w:cs="Times New Roman"/>
          <w:lang w:eastAsia="en-US"/>
        </w:rPr>
      </w:pPr>
      <w:r w:rsidRPr="001824AA">
        <w:rPr>
          <w:rFonts w:ascii="Calibri" w:eastAsia="Calibri" w:hAnsi="Calibri" w:cs="Times New Roman"/>
          <w:lang w:eastAsia="en-US"/>
        </w:rPr>
        <w:t xml:space="preserve">Projekt może być uzupełniany / poprawiany w części dotyczącej spełniania wszystkich ww. kategorii kryteriów (zgodnie z art. 45 ust. 3 ustawy) </w:t>
      </w:r>
      <w:r w:rsidRPr="001824AA">
        <w:rPr>
          <w:rFonts w:ascii="Calibri" w:eastAsia="Calibri" w:hAnsi="Calibri" w:cs="Times New Roman"/>
          <w:u w:val="single"/>
          <w:lang w:eastAsia="en-US"/>
        </w:rPr>
        <w:t>poza kryteriami</w:t>
      </w:r>
      <w:r w:rsidRPr="001824AA">
        <w:rPr>
          <w:rFonts w:ascii="Calibri" w:eastAsia="Calibri" w:hAnsi="Calibri" w:cs="Times New Roman"/>
          <w:lang w:eastAsia="en-US"/>
        </w:rPr>
        <w:t xml:space="preserve"> merytorycznymi weryfikowanymi w systemie 0-1. Uzupełnienie / poprawa projektu w trybie art. 45 ust. 3 ustawy lub uzyskanie wyjaśnień w zakresie spełniania danego kryterium, odbywa się na etapie negocjacji i następuje tylko w odniesieniu do projektów, które spełniły warunki przystąpienia do tego etapu (opisane w pkt 14). Skierowanie projektu do poprawy / uzupełnienia / wyjaśnień w części dotyczącej spełniania danego kryterium oznacza skierowanie go </w:t>
      </w:r>
      <w:r w:rsidR="00AF18B3">
        <w:rPr>
          <w:rFonts w:ascii="Calibri" w:eastAsia="Calibri" w:hAnsi="Calibri" w:cs="Times New Roman"/>
          <w:lang w:eastAsia="en-US"/>
        </w:rPr>
        <w:t xml:space="preserve">do </w:t>
      </w:r>
      <w:r w:rsidRPr="001824AA">
        <w:rPr>
          <w:rFonts w:ascii="Calibri" w:eastAsia="Calibri" w:hAnsi="Calibri" w:cs="Times New Roman"/>
          <w:lang w:eastAsia="en-US"/>
        </w:rPr>
        <w:t>negocjacji w zakresie opisanym w stanowisku negocjacyjnym</w:t>
      </w:r>
      <w:r w:rsidRPr="001824AA">
        <w:rPr>
          <w:rFonts w:ascii="Calibri" w:eastAsia="Calibri" w:hAnsi="Calibri" w:cs="Times New Roman"/>
          <w:vertAlign w:val="superscript"/>
          <w:lang w:eastAsia="en-US"/>
        </w:rPr>
        <w:footnoteReference w:id="1"/>
      </w:r>
      <w:r w:rsidRPr="001824AA">
        <w:rPr>
          <w:rFonts w:ascii="Calibri" w:eastAsia="Calibri" w:hAnsi="Calibri" w:cs="Times New Roman"/>
          <w:lang w:eastAsia="en-US"/>
        </w:rPr>
        <w:t xml:space="preserve">.  </w:t>
      </w:r>
    </w:p>
    <w:p w14:paraId="0A12D037" w14:textId="77777777" w:rsidR="001824AA" w:rsidRPr="001824AA" w:rsidRDefault="001824AA" w:rsidP="001A404F">
      <w:pPr>
        <w:numPr>
          <w:ilvl w:val="0"/>
          <w:numId w:val="5"/>
        </w:numPr>
        <w:spacing w:after="0"/>
        <w:ind w:left="425" w:hanging="425"/>
        <w:jc w:val="both"/>
        <w:rPr>
          <w:rFonts w:ascii="Calibri" w:eastAsia="Calibri" w:hAnsi="Calibri" w:cs="Times New Roman"/>
          <w:lang w:eastAsia="en-US"/>
        </w:rPr>
      </w:pPr>
      <w:r w:rsidRPr="001824AA">
        <w:rPr>
          <w:rFonts w:ascii="Calibri" w:eastAsia="Calibri" w:hAnsi="Calibri" w:cs="Times New Roman"/>
          <w:lang w:eastAsia="en-US"/>
        </w:rPr>
        <w:t xml:space="preserve">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 nie podlegać dalszej ocenie. W takim przypadku IOK przekazuje niezwłocznie wnioskodawcy </w:t>
      </w:r>
      <w:r w:rsidRPr="001824AA">
        <w:rPr>
          <w:rFonts w:ascii="Calibri" w:eastAsia="Calibri" w:hAnsi="Calibri" w:cs="Times New Roman"/>
          <w:u w:val="single"/>
          <w:lang w:eastAsia="en-US"/>
        </w:rPr>
        <w:t>pisemną informację</w:t>
      </w:r>
      <w:r w:rsidRPr="001824AA">
        <w:rPr>
          <w:rFonts w:ascii="Calibri" w:eastAsia="Calibri" w:hAnsi="Calibri" w:cs="Times New Roman"/>
          <w:u w:val="single"/>
          <w:vertAlign w:val="superscript"/>
          <w:lang w:eastAsia="en-US"/>
        </w:rPr>
        <w:footnoteReference w:id="2"/>
      </w:r>
      <w:r w:rsidRPr="001824AA">
        <w:rPr>
          <w:rFonts w:ascii="Calibri" w:eastAsia="Calibri" w:hAnsi="Calibri" w:cs="Times New Roman"/>
          <w:lang w:eastAsia="en-US"/>
        </w:rPr>
        <w:t xml:space="preserve"> o zakończeniu oceny projektu oraz negatywnej ocenie projektu wraz z pouczeniem</w:t>
      </w:r>
      <w:r w:rsidRPr="001824AA">
        <w:rPr>
          <w:rFonts w:ascii="Calibri" w:eastAsia="Calibri" w:hAnsi="Calibri" w:cs="Times New Roman"/>
          <w:vertAlign w:val="superscript"/>
          <w:lang w:eastAsia="en-US"/>
        </w:rPr>
        <w:footnoteReference w:id="3"/>
      </w:r>
      <w:r w:rsidRPr="001824AA">
        <w:rPr>
          <w:rFonts w:ascii="Calibri" w:eastAsia="Calibri" w:hAnsi="Calibri" w:cs="Times New Roman"/>
          <w:lang w:eastAsia="en-US"/>
        </w:rPr>
        <w:t xml:space="preserve"> o możliwości wniesienia protestu. </w:t>
      </w:r>
    </w:p>
    <w:p w14:paraId="0ECA808F" w14:textId="77777777" w:rsidR="001824AA" w:rsidRPr="003E0A8F" w:rsidRDefault="001824AA" w:rsidP="001A404F">
      <w:pPr>
        <w:numPr>
          <w:ilvl w:val="0"/>
          <w:numId w:val="5"/>
        </w:numPr>
        <w:spacing w:after="0"/>
        <w:ind w:left="426" w:hanging="426"/>
        <w:jc w:val="both"/>
        <w:rPr>
          <w:rFonts w:ascii="Calibri" w:eastAsia="Calibri" w:hAnsi="Calibri" w:cs="Times New Roman"/>
          <w:lang w:eastAsia="en-US"/>
        </w:rPr>
      </w:pPr>
      <w:r w:rsidRPr="003E0A8F">
        <w:rPr>
          <w:rFonts w:ascii="Calibri" w:eastAsia="Calibri" w:hAnsi="Calibri" w:cs="Times New Roman"/>
          <w:lang w:eastAsia="en-US"/>
        </w:rPr>
        <w:t xml:space="preserve">Projekt spełniający wszystkie kryteria merytoryczne weryfikowane w trybie 0-1 jest dopuszczony do weryfikacji kryteriów dostępu </w:t>
      </w:r>
      <w:r w:rsidR="00031978" w:rsidRPr="003E0A8F">
        <w:rPr>
          <w:rFonts w:ascii="Calibri" w:eastAsia="Calibri" w:hAnsi="Calibri" w:cs="Times New Roman"/>
          <w:lang w:eastAsia="en-US"/>
        </w:rPr>
        <w:t xml:space="preserve"> </w:t>
      </w:r>
      <w:r w:rsidRPr="003E0A8F">
        <w:rPr>
          <w:rFonts w:ascii="Calibri" w:eastAsia="Calibri" w:hAnsi="Calibri" w:cs="Times New Roman"/>
          <w:lang w:eastAsia="en-US"/>
        </w:rPr>
        <w:t xml:space="preserve">(jeśli IOK określiła takie w konkursie). </w:t>
      </w:r>
    </w:p>
    <w:p w14:paraId="09B2B8BB" w14:textId="77777777" w:rsidR="001824AA" w:rsidRPr="003E0A8F" w:rsidRDefault="001824AA" w:rsidP="001A404F">
      <w:pPr>
        <w:numPr>
          <w:ilvl w:val="0"/>
          <w:numId w:val="5"/>
        </w:numPr>
        <w:spacing w:after="0"/>
        <w:ind w:left="426" w:hanging="426"/>
        <w:jc w:val="both"/>
        <w:rPr>
          <w:rFonts w:ascii="Calibri" w:eastAsia="Calibri" w:hAnsi="Calibri" w:cs="Times New Roman"/>
          <w:lang w:eastAsia="en-US"/>
        </w:rPr>
      </w:pPr>
      <w:r w:rsidRPr="003E0A8F">
        <w:rPr>
          <w:rFonts w:ascii="Calibri" w:eastAsia="Calibri" w:hAnsi="Calibri" w:cs="Times New Roman"/>
          <w:lang w:eastAsia="en-US"/>
        </w:rPr>
        <w:t xml:space="preserve">IOK przyjmując dla danego konkursu kryteria dostępu określa w Rocznym Planie Działania, </w:t>
      </w:r>
      <w:r w:rsidR="003E0A8F">
        <w:rPr>
          <w:rFonts w:ascii="Calibri" w:eastAsia="Calibri" w:hAnsi="Calibri" w:cs="Times New Roman"/>
          <w:lang w:eastAsia="en-US"/>
        </w:rPr>
        <w:br/>
      </w:r>
      <w:r w:rsidRPr="003E0A8F">
        <w:rPr>
          <w:rFonts w:ascii="Calibri" w:eastAsia="Calibri" w:hAnsi="Calibri" w:cs="Times New Roman"/>
          <w:lang w:eastAsia="en-US"/>
        </w:rPr>
        <w:t>w zakresie spełniania których z nich możliwe jest skierowanie wniosku do negocjacji, a następnie informację tę podaje w regulaminie konkursu. Oznacza to, że w zależności od decyzji IOK projekty mogą być dopuszczone do negocjacji w części dotyczącej spełniania wszystkich, żadnego, bądź wybranych kryteriów dostępu</w:t>
      </w:r>
      <w:r w:rsidR="00031978" w:rsidRPr="003E0A8F">
        <w:rPr>
          <w:rFonts w:ascii="Calibri" w:eastAsia="Calibri" w:hAnsi="Calibri" w:cs="Times New Roman"/>
          <w:lang w:eastAsia="en-US"/>
        </w:rPr>
        <w:t xml:space="preserve"> </w:t>
      </w:r>
      <w:r w:rsidRPr="003E0A8F">
        <w:rPr>
          <w:rFonts w:ascii="Calibri" w:eastAsia="Calibri" w:hAnsi="Calibri" w:cs="Times New Roman"/>
          <w:lang w:eastAsia="en-US"/>
        </w:rPr>
        <w:t>w danym konkursie. Jednocześnie brak spełnienia któregokolwiek z kryteriów dostępu</w:t>
      </w:r>
      <w:r w:rsidR="00031978" w:rsidRPr="003E0A8F">
        <w:rPr>
          <w:rFonts w:ascii="Calibri" w:eastAsia="Calibri" w:hAnsi="Calibri" w:cs="Times New Roman"/>
          <w:lang w:eastAsia="en-US"/>
        </w:rPr>
        <w:t xml:space="preserve"> </w:t>
      </w:r>
      <w:r w:rsidRPr="003E0A8F">
        <w:rPr>
          <w:rFonts w:ascii="Calibri" w:eastAsia="Calibri" w:hAnsi="Calibri" w:cs="Times New Roman"/>
          <w:lang w:eastAsia="en-US"/>
        </w:rPr>
        <w:t xml:space="preserve">powoduje odrzucenie projektu i zakończenie jego oceny.  </w:t>
      </w:r>
    </w:p>
    <w:p w14:paraId="28659C0D" w14:textId="77777777" w:rsidR="001824AA" w:rsidRPr="003E0A8F" w:rsidRDefault="001824AA" w:rsidP="001A404F">
      <w:pPr>
        <w:numPr>
          <w:ilvl w:val="0"/>
          <w:numId w:val="5"/>
        </w:numPr>
        <w:spacing w:after="0"/>
        <w:ind w:left="426" w:hanging="426"/>
        <w:jc w:val="both"/>
        <w:rPr>
          <w:rFonts w:ascii="Calibri" w:eastAsia="Times New Roman" w:hAnsi="Calibri" w:cs="Calibri"/>
        </w:rPr>
      </w:pPr>
      <w:r w:rsidRPr="003E0A8F">
        <w:rPr>
          <w:rFonts w:ascii="Calibri" w:eastAsia="Calibri" w:hAnsi="Calibri" w:cs="Times New Roman"/>
          <w:lang w:eastAsia="en-US"/>
        </w:rPr>
        <w:t xml:space="preserve">Jeżeli oceniający uzna, że projekt nie spełnia któregokolwiek z kryteriów dostępu, odpowiednio odnotowuje ten fakt na karcie oceny merytorycznej, </w:t>
      </w:r>
      <w:r w:rsidRPr="003E0A8F">
        <w:rPr>
          <w:rFonts w:ascii="Calibri" w:eastAsia="Calibri" w:hAnsi="Calibri" w:cs="Calibri"/>
          <w:lang w:eastAsia="en-US"/>
        </w:rPr>
        <w:t>uzasadnia decyzję o uznaniu danego kryterium dostępu</w:t>
      </w:r>
      <w:r w:rsidR="00031978" w:rsidRPr="003E0A8F">
        <w:rPr>
          <w:rFonts w:ascii="Calibri" w:eastAsia="Calibri" w:hAnsi="Calibri" w:cs="Calibri"/>
          <w:lang w:eastAsia="en-US"/>
        </w:rPr>
        <w:t xml:space="preserve"> </w:t>
      </w:r>
      <w:r w:rsidRPr="003E0A8F">
        <w:rPr>
          <w:rFonts w:ascii="Calibri" w:eastAsia="Calibri" w:hAnsi="Calibri" w:cs="Calibri"/>
          <w:lang w:eastAsia="en-US"/>
        </w:rPr>
        <w:t xml:space="preserve">za niespełnione </w:t>
      </w:r>
      <w:r w:rsidRPr="003E0A8F">
        <w:rPr>
          <w:rFonts w:ascii="Calibri" w:eastAsia="Calibri" w:hAnsi="Calibri" w:cs="Times New Roman"/>
          <w:lang w:eastAsia="en-US"/>
        </w:rPr>
        <w:t xml:space="preserve">oraz przekazuje niezwłocznie wnioskodawcy pisemną </w:t>
      </w:r>
      <w:r w:rsidRPr="003E0A8F">
        <w:rPr>
          <w:rFonts w:ascii="Calibri" w:eastAsia="Calibri" w:hAnsi="Calibri" w:cs="Times New Roman"/>
          <w:lang w:eastAsia="en-US"/>
        </w:rPr>
        <w:lastRenderedPageBreak/>
        <w:t>informację o zakończeniu oceny jego projektu i negatywnej ocenie projektu wraz z pouczeniem o możliwości wniesienia protestu zgodnym z art. 45 ust. 5 ustawy.</w:t>
      </w:r>
    </w:p>
    <w:p w14:paraId="5D206873" w14:textId="77777777" w:rsidR="001824AA" w:rsidRPr="003E0A8F" w:rsidRDefault="001824AA" w:rsidP="001A404F">
      <w:pPr>
        <w:numPr>
          <w:ilvl w:val="0"/>
          <w:numId w:val="5"/>
        </w:numPr>
        <w:spacing w:after="0"/>
        <w:ind w:left="425" w:hanging="425"/>
        <w:jc w:val="both"/>
        <w:rPr>
          <w:rFonts w:ascii="Calibri" w:eastAsia="Calibri" w:hAnsi="Calibri" w:cs="Calibri"/>
          <w:lang w:eastAsia="en-US"/>
        </w:rPr>
      </w:pPr>
      <w:r w:rsidRPr="003E0A8F">
        <w:rPr>
          <w:rFonts w:ascii="Calibri" w:eastAsia="Calibri" w:hAnsi="Calibri" w:cs="Times New Roman"/>
          <w:lang w:eastAsia="en-US"/>
        </w:rPr>
        <w:t>Jeżeli oceniający uzna, że projekt spełnia wszystkie kryteria dostępu</w:t>
      </w:r>
      <w:bookmarkStart w:id="4" w:name="_Hlk21673432"/>
      <w:r w:rsidR="00031978" w:rsidRPr="003E0A8F">
        <w:rPr>
          <w:rFonts w:ascii="Calibri" w:eastAsia="Calibri" w:hAnsi="Calibri" w:cs="Times New Roman"/>
          <w:lang w:eastAsia="en-US"/>
        </w:rPr>
        <w:t xml:space="preserve"> </w:t>
      </w:r>
      <w:bookmarkEnd w:id="4"/>
      <w:r w:rsidRPr="003E0A8F">
        <w:rPr>
          <w:rFonts w:ascii="Calibri" w:eastAsia="Calibri" w:hAnsi="Calibri" w:cs="Times New Roman"/>
          <w:lang w:eastAsia="en-US"/>
        </w:rPr>
        <w:t xml:space="preserve">lub został skierowany </w:t>
      </w:r>
      <w:r w:rsidR="00022587" w:rsidRPr="003E0A8F">
        <w:rPr>
          <w:rFonts w:ascii="Calibri" w:eastAsia="Calibri" w:hAnsi="Calibri" w:cs="Times New Roman"/>
          <w:lang w:eastAsia="en-US"/>
        </w:rPr>
        <w:br/>
      </w:r>
      <w:r w:rsidRPr="003E0A8F">
        <w:rPr>
          <w:rFonts w:ascii="Calibri" w:eastAsia="Calibri" w:hAnsi="Calibri" w:cs="Times New Roman"/>
          <w:lang w:eastAsia="en-US"/>
        </w:rPr>
        <w:t>w zakresie spełniania niektórych z nich do negocjacji (o ile dotyczy), dokonuje oceny spełniania przez projekt wszystkich kryteriów horyzontalnych</w:t>
      </w:r>
      <w:r w:rsidRPr="003E0A8F">
        <w:rPr>
          <w:rFonts w:ascii="Calibri" w:eastAsia="Times New Roman" w:hAnsi="Calibri" w:cs="Calibri"/>
        </w:rPr>
        <w:t xml:space="preserve"> i stwierdza, czy poszczególne kryteria są spełnione,</w:t>
      </w:r>
      <w:r w:rsidRPr="003E0A8F">
        <w:rPr>
          <w:rFonts w:ascii="Calibri" w:eastAsia="Calibri" w:hAnsi="Calibri" w:cs="Times New Roman"/>
          <w:lang w:eastAsia="en-US"/>
        </w:rPr>
        <w:t xml:space="preserve"> </w:t>
      </w:r>
      <w:r w:rsidRPr="003E0A8F">
        <w:rPr>
          <w:rFonts w:ascii="Calibri" w:eastAsia="Times New Roman" w:hAnsi="Calibri" w:cs="Calibri"/>
        </w:rPr>
        <w:t xml:space="preserve">albo niespełnione, albo wymagają negocjacji. </w:t>
      </w:r>
      <w:r w:rsidRPr="003E0A8F">
        <w:rPr>
          <w:rFonts w:ascii="Calibri" w:eastAsia="Calibri" w:hAnsi="Calibri" w:cs="Times New Roman"/>
          <w:lang w:eastAsia="en-US"/>
        </w:rPr>
        <w:t xml:space="preserve">Jeżeli oceniający uzna, że którekolwiek </w:t>
      </w:r>
      <w:r w:rsidR="00022587" w:rsidRPr="003E0A8F">
        <w:rPr>
          <w:rFonts w:ascii="Calibri" w:eastAsia="Calibri" w:hAnsi="Calibri" w:cs="Times New Roman"/>
          <w:lang w:eastAsia="en-US"/>
        </w:rPr>
        <w:br/>
      </w:r>
      <w:r w:rsidRPr="003E0A8F">
        <w:rPr>
          <w:rFonts w:ascii="Calibri" w:eastAsia="Calibri" w:hAnsi="Calibri" w:cs="Times New Roman"/>
          <w:lang w:eastAsia="en-US"/>
        </w:rPr>
        <w:t>z kryteriów horyzontalnych wymaga negocjacji</w:t>
      </w:r>
      <w:r w:rsidRPr="003E0A8F">
        <w:rPr>
          <w:rFonts w:ascii="Calibri" w:eastAsia="Calibri" w:hAnsi="Calibri" w:cs="Calibri"/>
          <w:lang w:eastAsia="en-US"/>
        </w:rPr>
        <w:t xml:space="preserve"> – o ile projekt spełnia warunki pozwalające na skierowanego do etapu negocjacji (opisane w pkt 14 – ich zakres określa w dalszej części karty oceny merytorycznej (pole zakres negocjacji). </w:t>
      </w:r>
    </w:p>
    <w:p w14:paraId="3F53F9CA" w14:textId="77777777" w:rsidR="001824AA" w:rsidRPr="003E0A8F" w:rsidRDefault="001824AA" w:rsidP="001A404F">
      <w:pPr>
        <w:pStyle w:val="Akapitzlist"/>
        <w:numPr>
          <w:ilvl w:val="0"/>
          <w:numId w:val="5"/>
        </w:numPr>
        <w:spacing w:after="0"/>
        <w:ind w:left="426"/>
        <w:jc w:val="both"/>
        <w:rPr>
          <w:rFonts w:ascii="Calibri" w:eastAsia="Times New Roman" w:hAnsi="Calibri" w:cs="Calibri"/>
        </w:rPr>
      </w:pPr>
      <w:r w:rsidRPr="003E0A8F">
        <w:rPr>
          <w:rFonts w:ascii="Calibri" w:eastAsia="Calibri" w:hAnsi="Calibri" w:cs="Times New Roman"/>
          <w:lang w:eastAsia="en-US"/>
        </w:rPr>
        <w:t xml:space="preserve">Jeżeli oceniający uzna, że projekt nie spełnia któregokolwiek z kryteriów horyzontalnych, odpowiednio odnotowuje ten fakt na karcie oceny merytorycznej, </w:t>
      </w:r>
      <w:r w:rsidRPr="003E0A8F">
        <w:rPr>
          <w:rFonts w:ascii="Calibri" w:eastAsia="Calibri" w:hAnsi="Calibri" w:cs="Calibri"/>
          <w:lang w:eastAsia="en-US"/>
        </w:rPr>
        <w:t xml:space="preserve">uzasadnia decyzję o uznaniu danego kryterium horyzontalnego za niespełnione </w:t>
      </w:r>
      <w:r w:rsidRPr="003E0A8F">
        <w:rPr>
          <w:rFonts w:ascii="Calibri" w:eastAsia="Calibri" w:hAnsi="Calibri" w:cs="Times New Roman"/>
          <w:lang w:eastAsia="en-US"/>
        </w:rPr>
        <w:t xml:space="preserve">i wskazuje, że projekt powinien zostać odrzucony i nie podlegać dalszej ocenie. </w:t>
      </w:r>
    </w:p>
    <w:p w14:paraId="13A29772" w14:textId="77777777" w:rsidR="001824AA" w:rsidRPr="001824AA" w:rsidRDefault="001824AA" w:rsidP="001A404F">
      <w:pPr>
        <w:spacing w:after="0"/>
        <w:ind w:left="426"/>
        <w:jc w:val="both"/>
        <w:rPr>
          <w:rFonts w:ascii="Calibri" w:eastAsia="Times New Roman" w:hAnsi="Calibri" w:cs="Calibri"/>
        </w:rPr>
      </w:pPr>
      <w:r w:rsidRPr="001824AA">
        <w:rPr>
          <w:rFonts w:ascii="Calibri" w:eastAsia="Times New Roman" w:hAnsi="Calibri" w:cs="Calibri"/>
        </w:rPr>
        <w:t xml:space="preserve">Pisemna informacja, o której mowa w pkt </w:t>
      </w:r>
      <w:r w:rsidR="00EB7441" w:rsidRPr="003E0A8F">
        <w:rPr>
          <w:rFonts w:ascii="Calibri" w:eastAsia="Times New Roman" w:hAnsi="Calibri" w:cs="Calibri"/>
        </w:rPr>
        <w:t>7</w:t>
      </w:r>
      <w:r w:rsidRPr="001824AA">
        <w:rPr>
          <w:rFonts w:ascii="Calibri" w:eastAsia="Times New Roman" w:hAnsi="Calibri" w:cs="Calibri"/>
        </w:rPr>
        <w:t xml:space="preserve"> zawiera całą treść wypełnionych kart oceny merytorycznej albo kopie wypełnionych kart oceny w postaci załączników. IOK, przekazując wnioskodawcy tę informację zachowuje zasadę anonimowości osób dokonujących oceny. </w:t>
      </w:r>
      <w:r w:rsidR="008D6246">
        <w:rPr>
          <w:rFonts w:ascii="Calibri" w:eastAsia="Times New Roman" w:hAnsi="Calibri" w:cs="Calibri"/>
        </w:rPr>
        <w:br/>
      </w:r>
      <w:r w:rsidRPr="001824AA">
        <w:rPr>
          <w:rFonts w:ascii="Calibri" w:eastAsia="Times New Roman" w:hAnsi="Calibri" w:cs="Calibri"/>
        </w:rPr>
        <w:t xml:space="preserve">W uzasadnionych przypadkach IOK może odstąpić od tej zasady. </w:t>
      </w:r>
    </w:p>
    <w:p w14:paraId="5F98BAD1" w14:textId="77777777" w:rsidR="001824AA" w:rsidRPr="000C23F0" w:rsidRDefault="001824AA" w:rsidP="001A404F">
      <w:pPr>
        <w:numPr>
          <w:ilvl w:val="0"/>
          <w:numId w:val="5"/>
        </w:numPr>
        <w:spacing w:after="0"/>
        <w:ind w:left="425" w:hanging="425"/>
        <w:jc w:val="both"/>
        <w:rPr>
          <w:rFonts w:ascii="Calibri" w:eastAsia="Times New Roman" w:hAnsi="Calibri" w:cs="Calibri"/>
        </w:rPr>
      </w:pPr>
      <w:r w:rsidRPr="000C23F0">
        <w:rPr>
          <w:rFonts w:ascii="Calibri" w:eastAsia="Calibri" w:hAnsi="Calibri" w:cs="Times New Roman"/>
          <w:lang w:eastAsia="en-US"/>
        </w:rPr>
        <w:t>Jeżeli oceniający uzna, że projekt spełnia wszystkie kryteria horyzontalne</w:t>
      </w:r>
      <w:r w:rsidR="00031978" w:rsidRPr="000C23F0">
        <w:rPr>
          <w:rFonts w:ascii="Calibri" w:eastAsia="Calibri" w:hAnsi="Calibri" w:cs="Times New Roman"/>
          <w:lang w:eastAsia="en-US"/>
        </w:rPr>
        <w:t xml:space="preserve"> </w:t>
      </w:r>
      <w:r w:rsidRPr="000C23F0">
        <w:rPr>
          <w:rFonts w:ascii="Calibri" w:eastAsia="Calibri" w:hAnsi="Calibri" w:cs="Times New Roman"/>
          <w:lang w:eastAsia="en-US"/>
        </w:rPr>
        <w:t>albo, że kryteria te wymagają negocjacji dokonuje sprawdzenia spełniania przez projekt wszystkich ogólnych kryteriów merytorycznych ocenianych punktowo, przyznając punkty w poszczególnych kategoriach oceny.</w:t>
      </w:r>
    </w:p>
    <w:p w14:paraId="0143CBEE" w14:textId="77777777" w:rsidR="001824AA" w:rsidRPr="001824AA" w:rsidRDefault="001824AA" w:rsidP="001A404F">
      <w:pPr>
        <w:spacing w:after="0"/>
        <w:ind w:left="425"/>
        <w:jc w:val="both"/>
        <w:rPr>
          <w:rFonts w:ascii="Calibri" w:eastAsia="Calibri" w:hAnsi="Calibri" w:cs="Calibri"/>
          <w:lang w:eastAsia="en-US"/>
        </w:rPr>
      </w:pPr>
      <w:r w:rsidRPr="001824AA">
        <w:rPr>
          <w:rFonts w:ascii="Calibri" w:eastAsia="Calibri" w:hAnsi="Calibri" w:cs="Calibri"/>
          <w:lang w:eastAsia="en-US"/>
        </w:rPr>
        <w:t xml:space="preserve">Oceniający może również sformułować uwagi do oceny danego kryterium merytorycznego. </w:t>
      </w:r>
      <w:r w:rsidRPr="001824AA">
        <w:rPr>
          <w:rFonts w:ascii="Calibri" w:eastAsia="Calibri" w:hAnsi="Calibri" w:cs="Calibri"/>
          <w:lang w:eastAsia="en-US"/>
        </w:rPr>
        <w:br/>
        <w:t>W takim przypadku, uwagi te powinny zostać także zawarte w dalszej części karty oceny merytorycznej zawierającej zakres negocjacji, o ile projekt spełnia warunki pozwalające na skierowanie do etapu negocjacji (</w:t>
      </w:r>
      <w:r w:rsidRPr="00830607">
        <w:rPr>
          <w:rFonts w:ascii="Calibri" w:eastAsia="Calibri" w:hAnsi="Calibri" w:cs="Calibri"/>
          <w:lang w:eastAsia="en-US"/>
        </w:rPr>
        <w:t>opisane w pkt 14).</w:t>
      </w:r>
      <w:r w:rsidRPr="001824AA">
        <w:rPr>
          <w:rFonts w:ascii="Calibri" w:eastAsia="Calibri" w:hAnsi="Calibri" w:cs="Calibri"/>
          <w:lang w:eastAsia="en-US"/>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20F3216F" w14:textId="77777777" w:rsidR="001824AA" w:rsidRPr="001824AA" w:rsidRDefault="001824AA" w:rsidP="001A404F">
      <w:pPr>
        <w:spacing w:after="0"/>
        <w:ind w:left="425"/>
        <w:jc w:val="both"/>
        <w:rPr>
          <w:rFonts w:ascii="Calibri" w:eastAsia="Calibri" w:hAnsi="Calibri" w:cs="Times New Roman"/>
          <w:lang w:eastAsia="en-US"/>
        </w:rPr>
      </w:pPr>
      <w:r w:rsidRPr="001824AA">
        <w:rPr>
          <w:rFonts w:ascii="Calibri" w:eastAsia="Calibri" w:hAnsi="Calibri" w:cs="Times New Roman"/>
          <w:color w:val="000000"/>
          <w:lang w:eastAsia="en-US"/>
        </w:rPr>
        <w:t>Za spełnianie wszystkich ogólnych kryteriów merytorycznych ocenianych punktowo oceniający może przyznać maksymalnie 100 punktów.</w:t>
      </w:r>
      <w:r w:rsidRPr="001824AA">
        <w:rPr>
          <w:rFonts w:ascii="Calibri" w:eastAsia="Calibri" w:hAnsi="Calibri" w:cs="Times New Roman"/>
          <w:lang w:eastAsia="en-US"/>
        </w:rPr>
        <w:t xml:space="preserve"> Ocena w każdej części wniosku o dofinansowanie jest przedstawiana w postaci liczb całkowitych (bez części ułamkowych). </w:t>
      </w:r>
    </w:p>
    <w:p w14:paraId="2A566D1A" w14:textId="77777777" w:rsidR="001824AA" w:rsidRPr="001824AA" w:rsidRDefault="001824AA" w:rsidP="001A404F">
      <w:pPr>
        <w:spacing w:after="0"/>
        <w:ind w:left="425"/>
        <w:jc w:val="both"/>
        <w:rPr>
          <w:rFonts w:ascii="Calibri" w:eastAsia="Calibri" w:hAnsi="Calibri" w:cs="Calibri"/>
          <w:color w:val="000000"/>
          <w:lang w:eastAsia="en-US"/>
        </w:rPr>
      </w:pPr>
      <w:r w:rsidRPr="001824AA">
        <w:rPr>
          <w:rFonts w:ascii="Calibri" w:eastAsia="Calibri" w:hAnsi="Calibri" w:cs="Times New Roman"/>
          <w:color w:val="000000"/>
          <w:lang w:eastAsia="en-US"/>
        </w:rPr>
        <w:t xml:space="preserve">W przypadku przyznania </w:t>
      </w:r>
      <w:r w:rsidRPr="001824AA">
        <w:rPr>
          <w:rFonts w:ascii="Calibri" w:eastAsia="Calibri" w:hAnsi="Calibri" w:cs="Calibri"/>
          <w:color w:val="000000"/>
          <w:lang w:eastAsia="en-US"/>
        </w:rPr>
        <w:t xml:space="preserve">za spełnianie danego kryterium merytorycznego mniejszej niż maksymalna liczby punktów </w:t>
      </w:r>
      <w:r w:rsidRPr="001824AA">
        <w:rPr>
          <w:rFonts w:ascii="Calibri" w:eastAsia="Calibri" w:hAnsi="Calibri" w:cs="Times New Roman"/>
          <w:color w:val="000000"/>
          <w:lang w:eastAsia="en-US"/>
        </w:rPr>
        <w:t xml:space="preserve">oceniający </w:t>
      </w:r>
      <w:r w:rsidRPr="001824AA">
        <w:rPr>
          <w:rFonts w:ascii="Calibri" w:eastAsia="Calibri" w:hAnsi="Calibri" w:cs="Calibri"/>
          <w:color w:val="000000"/>
          <w:lang w:eastAsia="en-US"/>
        </w:rPr>
        <w:t>uzasadnia ocenę.</w:t>
      </w:r>
    </w:p>
    <w:p w14:paraId="50A45240" w14:textId="77777777" w:rsidR="001824AA" w:rsidRPr="001824AA" w:rsidRDefault="001824AA" w:rsidP="001A404F">
      <w:pPr>
        <w:numPr>
          <w:ilvl w:val="0"/>
          <w:numId w:val="5"/>
        </w:numPr>
        <w:spacing w:after="0"/>
        <w:ind w:left="426" w:hanging="502"/>
        <w:jc w:val="both"/>
        <w:rPr>
          <w:rFonts w:ascii="Calibri" w:eastAsia="Times New Roman" w:hAnsi="Calibri" w:cs="Calibri"/>
          <w:color w:val="000000"/>
        </w:rPr>
      </w:pPr>
      <w:r w:rsidRPr="001824AA">
        <w:rPr>
          <w:rFonts w:ascii="Calibri" w:eastAsia="Times New Roman" w:hAnsi="Calibri" w:cs="Calibri"/>
          <w:color w:val="000000"/>
        </w:rPr>
        <w:t>W przypadku negatywnej oceny projektu w zakresie spełniania kryteriów merytorycznych ocenianych w systemie punktowym</w:t>
      </w:r>
      <w:r w:rsidRPr="001824AA">
        <w:rPr>
          <w:rFonts w:ascii="Calibri" w:eastAsia="Times New Roman" w:hAnsi="Calibri" w:cs="Calibri"/>
          <w:color w:val="000000"/>
          <w:vertAlign w:val="superscript"/>
        </w:rPr>
        <w:footnoteReference w:id="4"/>
      </w:r>
      <w:r w:rsidRPr="001824AA">
        <w:rPr>
          <w:rFonts w:ascii="Calibri" w:eastAsia="Times New Roman" w:hAnsi="Calibri" w:cs="Calibri"/>
          <w:color w:val="000000"/>
        </w:rPr>
        <w:t xml:space="preserve">, IOK przekazuje </w:t>
      </w:r>
      <w:r w:rsidRPr="001824AA">
        <w:rPr>
          <w:rFonts w:ascii="Calibri" w:eastAsia="Times New Roman" w:hAnsi="Calibri" w:cs="Calibri"/>
          <w:color w:val="000000"/>
          <w:u w:val="single"/>
        </w:rPr>
        <w:t>niezwłocznie</w:t>
      </w:r>
      <w:r w:rsidRPr="001824AA">
        <w:rPr>
          <w:rFonts w:ascii="Calibri" w:eastAsia="Times New Roman" w:hAnsi="Calibri" w:cs="Calibri"/>
          <w:color w:val="000000"/>
        </w:rPr>
        <w:t xml:space="preserve"> wnioskodawcy pisemną informację o zakończeniu oceny jego projektu wraz z pouczeniem o możliwości wniesienia protestu zgodnym z art. 45 ust. 5 stawy. Do pisemnej informacji o negatywnym wyniku oceny stosuje się zapisy pkt 9 powyżej. </w:t>
      </w:r>
    </w:p>
    <w:p w14:paraId="4AF4549A" w14:textId="77777777" w:rsidR="001824AA" w:rsidRPr="001824AA" w:rsidRDefault="001824AA" w:rsidP="001A404F">
      <w:pPr>
        <w:numPr>
          <w:ilvl w:val="0"/>
          <w:numId w:val="5"/>
        </w:numPr>
        <w:spacing w:after="0"/>
        <w:ind w:left="426" w:hanging="426"/>
        <w:jc w:val="both"/>
        <w:rPr>
          <w:rFonts w:ascii="Calibri" w:eastAsia="Calibri" w:hAnsi="Calibri" w:cs="Calibri"/>
          <w:lang w:eastAsia="en-US"/>
        </w:rPr>
      </w:pPr>
      <w:r w:rsidRPr="001824AA">
        <w:rPr>
          <w:rFonts w:ascii="Calibri" w:eastAsia="Calibri" w:hAnsi="Calibri" w:cs="Calibri"/>
          <w:color w:val="000000"/>
          <w:lang w:eastAsia="en-US"/>
        </w:rPr>
        <w:t xml:space="preserve">IOK może w danym konkursie przyjąć kryteria premiujące opisane w Rocznym Planie Działania. </w:t>
      </w:r>
    </w:p>
    <w:p w14:paraId="1A5E76F5" w14:textId="77777777" w:rsidR="001824AA" w:rsidRPr="001824AA" w:rsidRDefault="001824AA" w:rsidP="001A404F">
      <w:pPr>
        <w:numPr>
          <w:ilvl w:val="0"/>
          <w:numId w:val="5"/>
        </w:numPr>
        <w:spacing w:after="0"/>
        <w:ind w:left="426" w:hanging="426"/>
        <w:jc w:val="both"/>
        <w:rPr>
          <w:rFonts w:ascii="Calibri" w:eastAsia="Calibri" w:hAnsi="Calibri" w:cs="Calibri"/>
          <w:lang w:eastAsia="en-US"/>
        </w:rPr>
      </w:pPr>
      <w:r w:rsidRPr="001824AA">
        <w:rPr>
          <w:rFonts w:ascii="Calibri" w:eastAsia="Calibri" w:hAnsi="Calibri" w:cs="Calibri"/>
          <w:color w:val="000000"/>
          <w:lang w:eastAsia="en-US"/>
        </w:rPr>
        <w:t xml:space="preserve">Oceniający dokonuje sprawdzenia spełniania przez projekt wszystkich kryteriów premiujących (jeżeli zostały ustalone w danym konkursie), </w:t>
      </w:r>
      <w:r w:rsidRPr="001824AA">
        <w:rPr>
          <w:rFonts w:ascii="Calibri" w:eastAsia="Calibri" w:hAnsi="Calibri" w:cs="Calibri"/>
          <w:u w:val="single"/>
          <w:lang w:eastAsia="en-US"/>
        </w:rPr>
        <w:t>tylko jeśli</w:t>
      </w:r>
      <w:r w:rsidRPr="001824AA">
        <w:rPr>
          <w:rFonts w:ascii="Calibri" w:eastAsia="Calibri" w:hAnsi="Calibri" w:cs="Calibri"/>
          <w:lang w:eastAsia="en-US"/>
        </w:rPr>
        <w:t xml:space="preserve"> przyznał wnioskowi co najmniej 60% </w:t>
      </w:r>
      <w:r w:rsidRPr="001824AA">
        <w:rPr>
          <w:rFonts w:ascii="Calibri" w:eastAsia="Calibri" w:hAnsi="Calibri" w:cs="Calibri"/>
          <w:lang w:eastAsia="en-US"/>
        </w:rPr>
        <w:lastRenderedPageBreak/>
        <w:t>punktów w poszczególnych kryteriach oceny merytorycznej, dla których ustalono minimalny próg punktowy.</w:t>
      </w:r>
      <w:r w:rsidRPr="001824AA">
        <w:rPr>
          <w:rFonts w:ascii="Calibri" w:eastAsia="Calibri" w:hAnsi="Calibri" w:cs="Calibri"/>
          <w:vertAlign w:val="superscript"/>
          <w:lang w:eastAsia="en-US"/>
        </w:rPr>
        <w:footnoteReference w:id="5"/>
      </w:r>
    </w:p>
    <w:p w14:paraId="350654C5" w14:textId="77777777" w:rsidR="001824AA" w:rsidRPr="001824AA" w:rsidRDefault="001824AA" w:rsidP="001A404F">
      <w:pPr>
        <w:spacing w:after="0"/>
        <w:ind w:left="426"/>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W zależności od zapisów zawartych we właściwym Rocznym Planie Działania ocena spełniania kryteriów premiujących polega na </w:t>
      </w:r>
    </w:p>
    <w:p w14:paraId="4EEED325" w14:textId="77777777" w:rsidR="001824AA" w:rsidRPr="001824AA" w:rsidRDefault="001824AA" w:rsidP="001A404F">
      <w:pPr>
        <w:numPr>
          <w:ilvl w:val="0"/>
          <w:numId w:val="33"/>
        </w:numPr>
        <w:spacing w:after="0"/>
        <w:ind w:hanging="294"/>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przyznaniu 0 punktów, jeśli projekt nie spełnia danego kryterium albo zdefiniowanej </w:t>
      </w:r>
      <w:r w:rsidRPr="001824AA">
        <w:rPr>
          <w:rFonts w:ascii="Calibri" w:eastAsia="Calibri" w:hAnsi="Calibri" w:cs="Calibri"/>
          <w:color w:val="000000"/>
          <w:lang w:eastAsia="en-US"/>
        </w:rPr>
        <w:br/>
        <w:t>z góry liczby punktów równej wadze punktowej, jeśli projekt spełnia kryterium</w:t>
      </w:r>
      <w:r w:rsidRPr="001824AA" w:rsidDel="00B42200">
        <w:rPr>
          <w:rFonts w:ascii="Calibri" w:eastAsia="Calibri" w:hAnsi="Calibri" w:cs="Calibri"/>
          <w:color w:val="000000"/>
          <w:lang w:eastAsia="en-US"/>
        </w:rPr>
        <w:t xml:space="preserve"> </w:t>
      </w:r>
    </w:p>
    <w:p w14:paraId="3B271A84" w14:textId="77777777" w:rsidR="001824AA" w:rsidRPr="001824AA" w:rsidRDefault="001824AA" w:rsidP="001A404F">
      <w:pPr>
        <w:numPr>
          <w:ilvl w:val="0"/>
          <w:numId w:val="33"/>
        </w:numPr>
        <w:spacing w:after="0"/>
        <w:ind w:hanging="294"/>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przyznaniu liczby punktów w ramach określonego wagą punktową limitu wyznaczonego minimalną i maksymalną liczbą punktów, które można uzyskać za dane kryterium </w:t>
      </w:r>
      <w:r w:rsidRPr="001824AA">
        <w:rPr>
          <w:rFonts w:ascii="Calibri" w:eastAsia="Calibri" w:hAnsi="Calibri" w:cs="Calibri"/>
          <w:color w:val="000000"/>
          <w:lang w:eastAsia="en-US"/>
        </w:rPr>
        <w:br/>
        <w:t>w zależności od oceny stopnia spełniania tego kryterium.</w:t>
      </w:r>
    </w:p>
    <w:p w14:paraId="66311F41" w14:textId="77777777" w:rsidR="001824AA" w:rsidRPr="001824AA" w:rsidRDefault="001824AA" w:rsidP="001A404F">
      <w:pPr>
        <w:spacing w:after="0"/>
        <w:ind w:left="426"/>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W przypadku dokonywania oceny w sposób, o którym mowa w lit. b. powyżej właściwa instytucja w treści kryterium premiującego wskazuje warunki, które muszą zostać spełnione przez projekt, aby uzyskać określoną liczbę punktów w ramach określonego wagą punktową limitu wyznaczonego minimalną i maksymalną liczbą punktów, które można uzyskać za dane kryterium w zależności od oceny stopnia spełniania tego kryterium. </w:t>
      </w:r>
    </w:p>
    <w:p w14:paraId="0588F0A3" w14:textId="77777777" w:rsidR="001824AA" w:rsidRPr="001824AA" w:rsidRDefault="001824AA" w:rsidP="001A404F">
      <w:pPr>
        <w:numPr>
          <w:ilvl w:val="0"/>
          <w:numId w:val="5"/>
        </w:numPr>
        <w:spacing w:after="0"/>
        <w:ind w:left="426" w:hanging="426"/>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W sytuacji gdy:  </w:t>
      </w:r>
    </w:p>
    <w:p w14:paraId="71843F88" w14:textId="77777777" w:rsidR="001824AA" w:rsidRPr="001824AA" w:rsidRDefault="001824AA" w:rsidP="001A404F">
      <w:pPr>
        <w:numPr>
          <w:ilvl w:val="0"/>
          <w:numId w:val="34"/>
        </w:numPr>
        <w:spacing w:after="0"/>
        <w:jc w:val="both"/>
        <w:rPr>
          <w:rFonts w:ascii="Calibri" w:eastAsia="Calibri" w:hAnsi="Calibri" w:cs="Calibri"/>
          <w:lang w:eastAsia="en-US"/>
        </w:rPr>
      </w:pPr>
      <w:r w:rsidRPr="001824AA">
        <w:rPr>
          <w:rFonts w:ascii="Calibri" w:eastAsia="Calibri" w:hAnsi="Calibri" w:cs="Calibri"/>
          <w:lang w:eastAsia="en-US"/>
        </w:rPr>
        <w:t xml:space="preserve">wniosek uzyskał od oceniającego co najmniej 60% punktów za </w:t>
      </w:r>
      <w:r w:rsidRPr="001824AA">
        <w:rPr>
          <w:rFonts w:ascii="Calibri" w:eastAsia="Calibri" w:hAnsi="Calibri" w:cs="Times New Roman"/>
          <w:color w:val="000000"/>
          <w:lang w:eastAsia="en-US"/>
        </w:rPr>
        <w:t xml:space="preserve">spełnianie ogólnych kryteriów merytorycznych ocenianych punktowo, dla których ustalono minimalny próg punktowy oraz </w:t>
      </w:r>
    </w:p>
    <w:p w14:paraId="79862596" w14:textId="77777777" w:rsidR="001824AA" w:rsidRPr="001824AA" w:rsidRDefault="001824AA" w:rsidP="001A404F">
      <w:pPr>
        <w:numPr>
          <w:ilvl w:val="0"/>
          <w:numId w:val="34"/>
        </w:numPr>
        <w:spacing w:after="0"/>
        <w:jc w:val="both"/>
        <w:rPr>
          <w:rFonts w:ascii="Calibri" w:eastAsia="Calibri" w:hAnsi="Calibri" w:cs="Calibri"/>
          <w:lang w:eastAsia="en-US"/>
        </w:rPr>
      </w:pPr>
      <w:r w:rsidRPr="001824AA">
        <w:rPr>
          <w:rFonts w:ascii="Calibri" w:eastAsia="Calibri" w:hAnsi="Calibri" w:cs="Times New Roman"/>
          <w:color w:val="000000"/>
          <w:lang w:eastAsia="en-US"/>
        </w:rPr>
        <w:t xml:space="preserve">oceniający stwierdził, że co najmniej jedno kryterium dostępu (jeśli dotyczy), horyzontalne lub merytoryczne wymaga negocjacji </w:t>
      </w:r>
    </w:p>
    <w:p w14:paraId="2A5CDBF6" w14:textId="77777777" w:rsidR="001824AA" w:rsidRPr="001824AA" w:rsidRDefault="001824AA" w:rsidP="001A404F">
      <w:pPr>
        <w:spacing w:after="0"/>
        <w:ind w:left="720"/>
        <w:jc w:val="both"/>
        <w:rPr>
          <w:rFonts w:ascii="Calibri" w:eastAsia="Calibri" w:hAnsi="Calibri" w:cs="Calibri"/>
          <w:lang w:eastAsia="en-US"/>
        </w:rPr>
      </w:pPr>
      <w:r w:rsidRPr="001824AA">
        <w:rPr>
          <w:rFonts w:ascii="Calibri" w:eastAsia="Calibri" w:hAnsi="Calibri" w:cs="Times New Roman"/>
          <w:color w:val="000000"/>
          <w:lang w:eastAsia="en-US"/>
        </w:rPr>
        <w:t>oceniający</w:t>
      </w:r>
      <w:r w:rsidRPr="001824AA">
        <w:rPr>
          <w:rFonts w:ascii="Calibri" w:eastAsia="Calibri" w:hAnsi="Calibri" w:cs="Calibri"/>
          <w:lang w:eastAsia="en-US"/>
        </w:rPr>
        <w:t xml:space="preserve"> kieruje projekt do kolejnego etapu oceny - negocjacji, </w:t>
      </w:r>
      <w:r w:rsidRPr="001824AA">
        <w:rPr>
          <w:rFonts w:ascii="Calibri" w:eastAsia="Calibri" w:hAnsi="Calibri" w:cs="Times New Roman"/>
          <w:color w:val="000000"/>
          <w:lang w:eastAsia="en-US"/>
        </w:rPr>
        <w:t xml:space="preserve">odpowiednio odnotowując ten fakt </w:t>
      </w:r>
      <w:r w:rsidRPr="001824AA">
        <w:rPr>
          <w:rFonts w:ascii="Calibri" w:eastAsia="Calibri" w:hAnsi="Calibri" w:cs="Times New Roman"/>
          <w:lang w:eastAsia="en-US"/>
        </w:rPr>
        <w:t xml:space="preserve">na karcie oceny merytorycznej. </w:t>
      </w:r>
    </w:p>
    <w:p w14:paraId="476F3892" w14:textId="77777777" w:rsidR="001824AA" w:rsidRPr="001824AA" w:rsidRDefault="001824AA" w:rsidP="001A404F">
      <w:pPr>
        <w:numPr>
          <w:ilvl w:val="0"/>
          <w:numId w:val="5"/>
        </w:numPr>
        <w:spacing w:after="0"/>
        <w:ind w:left="426" w:hanging="426"/>
        <w:jc w:val="both"/>
        <w:rPr>
          <w:rFonts w:ascii="Calibri" w:eastAsia="Calibri" w:hAnsi="Calibri" w:cs="Calibri"/>
          <w:lang w:eastAsia="en-US"/>
        </w:rPr>
      </w:pPr>
      <w:r w:rsidRPr="001824AA">
        <w:rPr>
          <w:rFonts w:ascii="Calibri" w:eastAsia="Calibri" w:hAnsi="Calibri" w:cs="Calibri"/>
          <w:lang w:eastAsia="en-US"/>
        </w:rPr>
        <w:t xml:space="preserve">Kierując projekt do negocjacji oceniający podaje w karcie oceny merytorycznej zakres negocjacji wraz z uzasadnieniem poprzez zaproponowanie: </w:t>
      </w:r>
    </w:p>
    <w:p w14:paraId="10DA0877" w14:textId="77777777" w:rsidR="001824AA" w:rsidRPr="001824AA" w:rsidRDefault="001824AA" w:rsidP="001A404F">
      <w:pPr>
        <w:numPr>
          <w:ilvl w:val="0"/>
          <w:numId w:val="32"/>
        </w:numPr>
        <w:spacing w:after="0"/>
        <w:ind w:hanging="294"/>
        <w:jc w:val="both"/>
        <w:rPr>
          <w:rFonts w:ascii="Calibri" w:eastAsia="Times New Roman" w:hAnsi="Calibri" w:cs="Calibri"/>
        </w:rPr>
      </w:pPr>
      <w:r w:rsidRPr="001824AA">
        <w:rPr>
          <w:rFonts w:ascii="Calibri" w:eastAsia="Times New Roman" w:hAnsi="Calibri" w:cs="Calibri"/>
        </w:rPr>
        <w:t>zmniejszenia wartości projektu w związku ze zidentyfikowaniem wydatków niekwalifikowalnych lub</w:t>
      </w:r>
      <w:r w:rsidRPr="001824AA">
        <w:rPr>
          <w:rFonts w:ascii="Calibri" w:eastAsia="Times New Roman" w:hAnsi="Calibri" w:cs="Calibri"/>
          <w:b/>
        </w:rPr>
        <w:t xml:space="preserve"> </w:t>
      </w:r>
      <w:r w:rsidRPr="001824AA">
        <w:rPr>
          <w:rFonts w:ascii="Calibri" w:eastAsia="Times New Roman" w:hAnsi="Calibri" w:cs="Calibri"/>
        </w:rPr>
        <w:t>zbędnych z punktu widzenia realizacji projektu;</w:t>
      </w:r>
    </w:p>
    <w:p w14:paraId="17838564" w14:textId="77777777" w:rsidR="001824AA" w:rsidRPr="001824AA" w:rsidRDefault="001824AA" w:rsidP="001A404F">
      <w:pPr>
        <w:numPr>
          <w:ilvl w:val="0"/>
          <w:numId w:val="32"/>
        </w:numPr>
        <w:spacing w:after="0"/>
        <w:ind w:hanging="294"/>
        <w:jc w:val="both"/>
        <w:rPr>
          <w:rFonts w:ascii="Calibri" w:eastAsia="Times New Roman" w:hAnsi="Calibri" w:cs="Calibri"/>
        </w:rPr>
      </w:pPr>
      <w:r w:rsidRPr="001824AA">
        <w:rPr>
          <w:rFonts w:ascii="Calibri" w:eastAsia="Times New Roman" w:hAnsi="Calibri" w:cs="Calibri"/>
        </w:rPr>
        <w:t>zmian dotyczących zakresu merytorycznego projektu;</w:t>
      </w:r>
    </w:p>
    <w:p w14:paraId="2BA0FDBC" w14:textId="77777777" w:rsidR="001824AA" w:rsidRPr="001824AA" w:rsidRDefault="001824AA" w:rsidP="001A404F">
      <w:pPr>
        <w:numPr>
          <w:ilvl w:val="0"/>
          <w:numId w:val="32"/>
        </w:numPr>
        <w:spacing w:after="0"/>
        <w:ind w:hanging="294"/>
        <w:jc w:val="both"/>
        <w:rPr>
          <w:rFonts w:ascii="Calibri" w:eastAsia="Times New Roman" w:hAnsi="Calibri" w:cs="Calibri"/>
        </w:rPr>
      </w:pPr>
      <w:r w:rsidRPr="001824AA">
        <w:rPr>
          <w:rFonts w:ascii="Calibri" w:eastAsia="Times New Roman" w:hAnsi="Calibri" w:cs="Calibri"/>
        </w:rPr>
        <w:t xml:space="preserve">zakresu informacji wymaganych od wnioskodawcy wyjaśniających treść wniosku. </w:t>
      </w:r>
    </w:p>
    <w:p w14:paraId="5A32D5CF" w14:textId="77777777" w:rsidR="001824AA" w:rsidRPr="007E3690" w:rsidRDefault="001824AA" w:rsidP="001A404F">
      <w:pPr>
        <w:numPr>
          <w:ilvl w:val="0"/>
          <w:numId w:val="5"/>
        </w:numPr>
        <w:spacing w:after="0"/>
        <w:ind w:left="426" w:hanging="426"/>
        <w:jc w:val="both"/>
        <w:rPr>
          <w:rFonts w:ascii="Calibri" w:eastAsia="Calibri" w:hAnsi="Calibri" w:cs="Calibri"/>
          <w:lang w:eastAsia="en-US"/>
        </w:rPr>
      </w:pPr>
      <w:r w:rsidRPr="001824AA">
        <w:rPr>
          <w:rFonts w:ascii="Calibri" w:eastAsia="Calibri" w:hAnsi="Calibri" w:cs="Calibri"/>
          <w:lang w:eastAsia="en-US"/>
        </w:rPr>
        <w:t xml:space="preserve">Negocjacje przeprowadzane są zgodnie z </w:t>
      </w:r>
      <w:r w:rsidRPr="007E3690">
        <w:rPr>
          <w:rFonts w:ascii="Calibri" w:eastAsia="Calibri" w:hAnsi="Calibri" w:cs="Calibri"/>
          <w:lang w:eastAsia="en-US"/>
        </w:rPr>
        <w:t xml:space="preserve">podrozdziałem </w:t>
      </w:r>
      <w:r w:rsidR="00830607" w:rsidRPr="007E3690">
        <w:rPr>
          <w:rFonts w:ascii="Calibri" w:eastAsia="Calibri" w:hAnsi="Calibri" w:cs="Calibri"/>
          <w:lang w:eastAsia="en-US"/>
        </w:rPr>
        <w:t>1</w:t>
      </w:r>
      <w:r w:rsidRPr="007E3690">
        <w:rPr>
          <w:rFonts w:ascii="Calibri" w:eastAsia="Calibri" w:hAnsi="Calibri" w:cs="Calibri"/>
          <w:lang w:eastAsia="en-US"/>
        </w:rPr>
        <w:t xml:space="preserve">.4, a ich rozpoczęcie jest poprzedzone publikacją listy, o której mowa w podrozdziale </w:t>
      </w:r>
      <w:r w:rsidR="007E3690" w:rsidRPr="007E3690">
        <w:rPr>
          <w:rFonts w:ascii="Calibri" w:eastAsia="Calibri" w:hAnsi="Calibri" w:cs="Calibri"/>
          <w:lang w:eastAsia="en-US"/>
        </w:rPr>
        <w:t>1.5</w:t>
      </w:r>
      <w:r w:rsidRPr="007E3690">
        <w:rPr>
          <w:rFonts w:ascii="Calibri" w:eastAsia="Calibri" w:hAnsi="Calibri" w:cs="Calibri"/>
          <w:lang w:eastAsia="en-US"/>
        </w:rPr>
        <w:t xml:space="preserve">. </w:t>
      </w:r>
    </w:p>
    <w:p w14:paraId="6B414F19" w14:textId="77777777" w:rsidR="001A404F" w:rsidRDefault="001A404F" w:rsidP="001A404F">
      <w:pPr>
        <w:spacing w:after="0"/>
        <w:rPr>
          <w:rFonts w:eastAsia="Times New Roman" w:cstheme="minorHAnsi"/>
        </w:rPr>
      </w:pPr>
      <w:bookmarkStart w:id="5" w:name="_Toc412557123"/>
      <w:bookmarkEnd w:id="3"/>
    </w:p>
    <w:p w14:paraId="4384574F" w14:textId="77777777" w:rsidR="003D7652" w:rsidRPr="003D7652" w:rsidRDefault="003D7652" w:rsidP="001A404F">
      <w:pPr>
        <w:pStyle w:val="Akapitzlist"/>
        <w:numPr>
          <w:ilvl w:val="2"/>
          <w:numId w:val="10"/>
        </w:numPr>
        <w:spacing w:after="0"/>
        <w:ind w:left="709" w:hanging="709"/>
        <w:rPr>
          <w:rFonts w:eastAsia="Times New Roman" w:cstheme="minorHAnsi"/>
          <w:b/>
          <w:bCs/>
        </w:rPr>
      </w:pPr>
      <w:r w:rsidRPr="003D7652">
        <w:rPr>
          <w:rFonts w:eastAsia="Times New Roman" w:cstheme="minorHAnsi"/>
          <w:b/>
          <w:bCs/>
        </w:rPr>
        <w:t xml:space="preserve">Procedura dokonywania oceny merytorycznej </w:t>
      </w:r>
      <w:r w:rsidR="00E56B8D">
        <w:rPr>
          <w:rFonts w:eastAsia="Times New Roman" w:cstheme="minorHAnsi"/>
          <w:b/>
          <w:bCs/>
        </w:rPr>
        <w:t xml:space="preserve">w ramach </w:t>
      </w:r>
      <w:r w:rsidRPr="003D7652">
        <w:rPr>
          <w:rFonts w:eastAsia="Times New Roman" w:cstheme="minorHAnsi"/>
          <w:b/>
          <w:bCs/>
        </w:rPr>
        <w:t>RPO WŚ</w:t>
      </w:r>
      <w:r w:rsidR="00E56B8D">
        <w:rPr>
          <w:rFonts w:eastAsia="Times New Roman" w:cstheme="minorHAnsi"/>
          <w:b/>
          <w:bCs/>
        </w:rPr>
        <w:t>.</w:t>
      </w:r>
      <w:r w:rsidRPr="003D7652">
        <w:rPr>
          <w:rFonts w:eastAsia="Times New Roman" w:cstheme="minorHAnsi"/>
          <w:b/>
          <w:bCs/>
        </w:rPr>
        <w:t xml:space="preserve"> </w:t>
      </w:r>
    </w:p>
    <w:p w14:paraId="47165AD3" w14:textId="77777777" w:rsidR="003D7652" w:rsidRDefault="003D7652" w:rsidP="001A404F">
      <w:pPr>
        <w:spacing w:after="0"/>
        <w:rPr>
          <w:rFonts w:eastAsia="Times New Roman" w:cstheme="minorHAnsi"/>
        </w:rPr>
      </w:pPr>
    </w:p>
    <w:p w14:paraId="3FA7246C" w14:textId="77777777" w:rsidR="003D7652" w:rsidRPr="0008667C" w:rsidRDefault="003D7652" w:rsidP="001A404F">
      <w:pPr>
        <w:numPr>
          <w:ilvl w:val="0"/>
          <w:numId w:val="56"/>
        </w:numPr>
        <w:spacing w:after="0"/>
        <w:ind w:left="426" w:hanging="426"/>
        <w:jc w:val="both"/>
        <w:rPr>
          <w:rFonts w:eastAsia="Calibri" w:cstheme="minorHAnsi"/>
          <w:lang w:eastAsia="en-US"/>
        </w:rPr>
      </w:pPr>
      <w:r w:rsidRPr="0008667C">
        <w:rPr>
          <w:rFonts w:eastAsia="Calibri" w:cstheme="minorHAnsi"/>
          <w:lang w:eastAsia="en-US"/>
        </w:rPr>
        <w:t xml:space="preserve">Oceny merytorycznej dokonuje się przy pomocy karty oceny merytorycznej wniosku </w:t>
      </w:r>
      <w:r>
        <w:rPr>
          <w:rFonts w:eastAsia="Calibri" w:cstheme="minorHAnsi"/>
          <w:lang w:eastAsia="en-US"/>
        </w:rPr>
        <w:br/>
      </w:r>
      <w:r w:rsidRPr="0008667C">
        <w:rPr>
          <w:rFonts w:eastAsia="Calibri" w:cstheme="minorHAnsi"/>
          <w:lang w:eastAsia="en-US"/>
        </w:rPr>
        <w:t xml:space="preserve">o dofinansowanie projektu konkursowego w ramach RPO WŚ </w:t>
      </w:r>
      <w:r w:rsidR="00022587">
        <w:rPr>
          <w:rFonts w:eastAsia="Calibri" w:cstheme="minorHAnsi"/>
          <w:lang w:eastAsia="en-US"/>
        </w:rPr>
        <w:t xml:space="preserve">na lata </w:t>
      </w:r>
      <w:r w:rsidRPr="0008667C">
        <w:rPr>
          <w:rFonts w:eastAsia="Calibri" w:cstheme="minorHAnsi"/>
          <w:lang w:eastAsia="en-US"/>
        </w:rPr>
        <w:t xml:space="preserve">2014-2020, uzupełnionej przez IOK w regulaminie konkursu w zakresie kryteriów dostępu (o ile dotyczy) </w:t>
      </w:r>
      <w:r w:rsidR="0031670D">
        <w:rPr>
          <w:rFonts w:eastAsia="Calibri" w:cstheme="minorHAnsi"/>
          <w:lang w:eastAsia="en-US"/>
        </w:rPr>
        <w:t>i</w:t>
      </w:r>
      <w:r w:rsidRPr="0008667C">
        <w:rPr>
          <w:rFonts w:eastAsia="Calibri" w:cstheme="minorHAnsi"/>
          <w:lang w:eastAsia="en-US"/>
        </w:rPr>
        <w:t xml:space="preserve"> kryteriów premiujących (o ile dotyczy). </w:t>
      </w:r>
    </w:p>
    <w:p w14:paraId="0A2D1FED" w14:textId="77777777" w:rsidR="003D7652" w:rsidRPr="001824AA" w:rsidRDefault="003D7652" w:rsidP="001A404F">
      <w:pPr>
        <w:numPr>
          <w:ilvl w:val="0"/>
          <w:numId w:val="56"/>
        </w:numPr>
        <w:spacing w:after="0"/>
        <w:ind w:left="425" w:hanging="425"/>
        <w:jc w:val="both"/>
        <w:rPr>
          <w:rFonts w:ascii="Calibri" w:eastAsia="Times New Roman" w:hAnsi="Calibri" w:cs="Calibri"/>
          <w:color w:val="000000"/>
        </w:rPr>
      </w:pPr>
      <w:r w:rsidRPr="001824AA">
        <w:rPr>
          <w:rFonts w:ascii="Calibri" w:eastAsia="Calibri" w:hAnsi="Calibri" w:cs="Times New Roman"/>
          <w:lang w:eastAsia="en-US"/>
        </w:rPr>
        <w:t xml:space="preserve">Ocena merytoryczna odbywa się poprzez sprawdzenie kolejno wymienionych w podrozdziale </w:t>
      </w:r>
      <w:r>
        <w:rPr>
          <w:rFonts w:ascii="Calibri" w:eastAsia="Calibri" w:hAnsi="Calibri" w:cs="Times New Roman"/>
          <w:lang w:eastAsia="en-US"/>
        </w:rPr>
        <w:t>1</w:t>
      </w:r>
      <w:r w:rsidRPr="001824AA">
        <w:rPr>
          <w:rFonts w:ascii="Calibri" w:eastAsia="Calibri" w:hAnsi="Calibri" w:cs="Times New Roman"/>
          <w:lang w:eastAsia="en-US"/>
        </w:rPr>
        <w:t>.</w:t>
      </w:r>
      <w:r w:rsidR="0031670D">
        <w:rPr>
          <w:rFonts w:ascii="Calibri" w:eastAsia="Calibri" w:hAnsi="Calibri" w:cs="Times New Roman"/>
          <w:lang w:eastAsia="en-US"/>
        </w:rPr>
        <w:t>1.2</w:t>
      </w:r>
      <w:r w:rsidRPr="001824AA">
        <w:rPr>
          <w:rFonts w:ascii="Calibri" w:eastAsia="Calibri" w:hAnsi="Calibri" w:cs="Times New Roman"/>
          <w:lang w:eastAsia="en-US"/>
        </w:rPr>
        <w:t xml:space="preserve"> pkt 2 rodzajów kryteriów. </w:t>
      </w:r>
    </w:p>
    <w:p w14:paraId="002E6EAA" w14:textId="77777777" w:rsidR="003D7652" w:rsidRPr="001824AA" w:rsidRDefault="003D7652" w:rsidP="001A404F">
      <w:pPr>
        <w:numPr>
          <w:ilvl w:val="0"/>
          <w:numId w:val="56"/>
        </w:numPr>
        <w:spacing w:after="0"/>
        <w:ind w:left="425" w:hanging="425"/>
        <w:jc w:val="both"/>
        <w:rPr>
          <w:rFonts w:ascii="Calibri" w:eastAsia="Calibri" w:hAnsi="Calibri" w:cs="Times New Roman"/>
          <w:lang w:eastAsia="en-US"/>
        </w:rPr>
      </w:pPr>
      <w:r w:rsidRPr="001824AA">
        <w:rPr>
          <w:rFonts w:ascii="Calibri" w:eastAsia="Calibri" w:hAnsi="Calibri" w:cs="Times New Roman"/>
          <w:lang w:eastAsia="en-US"/>
        </w:rPr>
        <w:t xml:space="preserve">Projekt może być uzupełniany / poprawiany w części dotyczącej spełniania wszystkich ww. kategorii kryteriów (zgodnie z art. 45 ust. 3 ustawy). Uzupełnienie / poprawa projektu w trybie art. 45 ust. 3 ustawy lub uzyskanie wyjaśnień w zakresie spełniania danego kryterium, odbywa się na etapie negocjacji i następuje tylko w odniesieniu do projektów, które spełniły warunki </w:t>
      </w:r>
      <w:r w:rsidRPr="001824AA">
        <w:rPr>
          <w:rFonts w:ascii="Calibri" w:eastAsia="Calibri" w:hAnsi="Calibri" w:cs="Times New Roman"/>
          <w:lang w:eastAsia="en-US"/>
        </w:rPr>
        <w:lastRenderedPageBreak/>
        <w:t xml:space="preserve">przystąpienia do tego etapu (opisane w pkt </w:t>
      </w:r>
      <w:r w:rsidRPr="00B17F74">
        <w:rPr>
          <w:rFonts w:ascii="Calibri" w:eastAsia="Calibri" w:hAnsi="Calibri" w:cs="Times New Roman"/>
          <w:lang w:eastAsia="en-US"/>
        </w:rPr>
        <w:t>1</w:t>
      </w:r>
      <w:r w:rsidR="00EB3F70" w:rsidRPr="00B17F74">
        <w:rPr>
          <w:rFonts w:ascii="Calibri" w:eastAsia="Calibri" w:hAnsi="Calibri" w:cs="Times New Roman"/>
          <w:lang w:eastAsia="en-US"/>
        </w:rPr>
        <w:t>5</w:t>
      </w:r>
      <w:r w:rsidRPr="00B17F74">
        <w:rPr>
          <w:rFonts w:ascii="Calibri" w:eastAsia="Calibri" w:hAnsi="Calibri" w:cs="Times New Roman"/>
          <w:lang w:eastAsia="en-US"/>
        </w:rPr>
        <w:t>)</w:t>
      </w:r>
      <w:r w:rsidRPr="001824AA">
        <w:rPr>
          <w:rFonts w:ascii="Calibri" w:eastAsia="Calibri" w:hAnsi="Calibri" w:cs="Times New Roman"/>
          <w:lang w:eastAsia="en-US"/>
        </w:rPr>
        <w:t xml:space="preserve">. Skierowanie projektu do poprawy / uzupełnienia / wyjaśnień w części dotyczącej spełniania danego kryterium oznacza skierowanie go </w:t>
      </w:r>
      <w:r>
        <w:rPr>
          <w:rFonts w:ascii="Calibri" w:eastAsia="Calibri" w:hAnsi="Calibri" w:cs="Times New Roman"/>
          <w:lang w:eastAsia="en-US"/>
        </w:rPr>
        <w:t xml:space="preserve">do </w:t>
      </w:r>
      <w:r w:rsidRPr="001824AA">
        <w:rPr>
          <w:rFonts w:ascii="Calibri" w:eastAsia="Calibri" w:hAnsi="Calibri" w:cs="Times New Roman"/>
          <w:lang w:eastAsia="en-US"/>
        </w:rPr>
        <w:t>negocjacji w zakresie opisanym w stanowisku negocjacyjnym</w:t>
      </w:r>
      <w:r w:rsidRPr="001824AA">
        <w:rPr>
          <w:rFonts w:ascii="Calibri" w:eastAsia="Calibri" w:hAnsi="Calibri" w:cs="Times New Roman"/>
          <w:vertAlign w:val="superscript"/>
          <w:lang w:eastAsia="en-US"/>
        </w:rPr>
        <w:footnoteReference w:id="6"/>
      </w:r>
      <w:r w:rsidRPr="001824AA">
        <w:rPr>
          <w:rFonts w:ascii="Calibri" w:eastAsia="Calibri" w:hAnsi="Calibri" w:cs="Times New Roman"/>
          <w:lang w:eastAsia="en-US"/>
        </w:rPr>
        <w:t xml:space="preserve">.  </w:t>
      </w:r>
    </w:p>
    <w:p w14:paraId="10581FA4" w14:textId="77777777" w:rsidR="003D7652" w:rsidRDefault="003D7652" w:rsidP="001A404F">
      <w:pPr>
        <w:numPr>
          <w:ilvl w:val="0"/>
          <w:numId w:val="56"/>
        </w:numPr>
        <w:spacing w:after="0"/>
        <w:ind w:left="425" w:hanging="425"/>
        <w:jc w:val="both"/>
        <w:rPr>
          <w:rFonts w:ascii="Calibri" w:eastAsia="Calibri" w:hAnsi="Calibri" w:cs="Times New Roman"/>
          <w:lang w:eastAsia="en-US"/>
        </w:rPr>
      </w:pPr>
      <w:r w:rsidRPr="001824AA">
        <w:rPr>
          <w:rFonts w:ascii="Calibri" w:eastAsia="Calibri" w:hAnsi="Calibri" w:cs="Times New Roman"/>
          <w:lang w:eastAsia="en-US"/>
        </w:rPr>
        <w:t xml:space="preserve">Jeżeli oceniający uzna, że projekt nie spełnia któregokolwiek z kryteriów </w:t>
      </w:r>
      <w:r>
        <w:rPr>
          <w:rFonts w:ascii="Calibri" w:eastAsia="Calibri" w:hAnsi="Calibri" w:cs="Times New Roman"/>
          <w:lang w:eastAsia="en-US"/>
        </w:rPr>
        <w:t xml:space="preserve">dopuszczających </w:t>
      </w:r>
      <w:r w:rsidRPr="001824AA">
        <w:rPr>
          <w:rFonts w:ascii="Calibri" w:eastAsia="Calibri" w:hAnsi="Calibri" w:cs="Times New Roman"/>
          <w:lang w:eastAsia="en-US"/>
        </w:rPr>
        <w:t xml:space="preserve">weryfikowanych w systemie 0-1, odpowiednio odnotowuje ten fakt na karcie oceny merytorycznej, uzasadnia decyzję o uznaniu danego kryterium za niespełnione oraz wskazuje, że projekt powinien zostać odrzucony i nie podlegać dalszej ocenie. W takim przypadku IOK przekazuje niezwłocznie wnioskodawcy </w:t>
      </w:r>
      <w:r w:rsidRPr="001824AA">
        <w:rPr>
          <w:rFonts w:ascii="Calibri" w:eastAsia="Calibri" w:hAnsi="Calibri" w:cs="Times New Roman"/>
          <w:u w:val="single"/>
          <w:lang w:eastAsia="en-US"/>
        </w:rPr>
        <w:t>pisemną informację</w:t>
      </w:r>
      <w:r w:rsidRPr="001824AA">
        <w:rPr>
          <w:rFonts w:ascii="Calibri" w:eastAsia="Calibri" w:hAnsi="Calibri" w:cs="Times New Roman"/>
          <w:u w:val="single"/>
          <w:vertAlign w:val="superscript"/>
          <w:lang w:eastAsia="en-US"/>
        </w:rPr>
        <w:footnoteReference w:id="7"/>
      </w:r>
      <w:r w:rsidRPr="001824AA">
        <w:rPr>
          <w:rFonts w:ascii="Calibri" w:eastAsia="Calibri" w:hAnsi="Calibri" w:cs="Times New Roman"/>
          <w:lang w:eastAsia="en-US"/>
        </w:rPr>
        <w:t xml:space="preserve"> o zakończeniu oceny projektu oraz negatywnej ocenie projektu wraz z pouczeniem</w:t>
      </w:r>
      <w:r w:rsidRPr="001824AA">
        <w:rPr>
          <w:rFonts w:ascii="Calibri" w:eastAsia="Calibri" w:hAnsi="Calibri" w:cs="Times New Roman"/>
          <w:vertAlign w:val="superscript"/>
          <w:lang w:eastAsia="en-US"/>
        </w:rPr>
        <w:footnoteReference w:id="8"/>
      </w:r>
      <w:r w:rsidRPr="001824AA">
        <w:rPr>
          <w:rFonts w:ascii="Calibri" w:eastAsia="Calibri" w:hAnsi="Calibri" w:cs="Times New Roman"/>
          <w:lang w:eastAsia="en-US"/>
        </w:rPr>
        <w:t xml:space="preserve"> o możliwości wniesienia protestu. </w:t>
      </w:r>
    </w:p>
    <w:p w14:paraId="1FC28CAE" w14:textId="77777777" w:rsidR="00EB3F70" w:rsidRPr="00B17F74" w:rsidRDefault="00EB3F70" w:rsidP="001A404F">
      <w:pPr>
        <w:numPr>
          <w:ilvl w:val="0"/>
          <w:numId w:val="56"/>
        </w:numPr>
        <w:spacing w:after="0"/>
        <w:ind w:left="425" w:hanging="425"/>
        <w:jc w:val="both"/>
        <w:rPr>
          <w:rFonts w:ascii="Calibri" w:eastAsia="Calibri" w:hAnsi="Calibri" w:cs="Times New Roman"/>
          <w:lang w:eastAsia="en-US"/>
        </w:rPr>
      </w:pPr>
      <w:r w:rsidRPr="00B17F74">
        <w:rPr>
          <w:rFonts w:ascii="Calibri" w:eastAsia="Calibri" w:hAnsi="Calibri" w:cs="Times New Roman"/>
          <w:lang w:eastAsia="en-US"/>
        </w:rPr>
        <w:t>Jeżeli oceniający uzna, że projekt spełnia wszystkie kryteria dopuszczające lub został skierowany w zakresie spełniania niektórych z nich do negocjacji (o ile dotyczy), dokonuje oceny spełniania przez projekt wszystkich kryteriów dopuszczających i stwierdza, czy poszczególne kryteria są spełnione, albo niespełnione, albo wymagają negocjacji. Jeżeli oceniający uzna, że którekolwiek z kryteriów dopuszczaj</w:t>
      </w:r>
      <w:r w:rsidR="00D03EF9" w:rsidRPr="00B17F74">
        <w:rPr>
          <w:rFonts w:ascii="Calibri" w:eastAsia="Calibri" w:hAnsi="Calibri" w:cs="Times New Roman"/>
          <w:lang w:eastAsia="en-US"/>
        </w:rPr>
        <w:t>ą</w:t>
      </w:r>
      <w:r w:rsidRPr="00B17F74">
        <w:rPr>
          <w:rFonts w:ascii="Calibri" w:eastAsia="Calibri" w:hAnsi="Calibri" w:cs="Times New Roman"/>
          <w:lang w:eastAsia="en-US"/>
        </w:rPr>
        <w:t>cych wymaga negocjacji – o ile projekt spełnia warunki pozwalające na skierowanego do etapu negocjacji (opisane w pkt 1</w:t>
      </w:r>
      <w:r w:rsidR="00031C7C" w:rsidRPr="00B17F74">
        <w:rPr>
          <w:rFonts w:ascii="Calibri" w:eastAsia="Calibri" w:hAnsi="Calibri" w:cs="Times New Roman"/>
          <w:lang w:eastAsia="en-US"/>
        </w:rPr>
        <w:t>5</w:t>
      </w:r>
      <w:r w:rsidRPr="00B17F74">
        <w:rPr>
          <w:rFonts w:ascii="Calibri" w:eastAsia="Calibri" w:hAnsi="Calibri" w:cs="Times New Roman"/>
          <w:lang w:eastAsia="en-US"/>
        </w:rPr>
        <w:t xml:space="preserve"> – ich zakres określa w dalszej części karty oceny merytorycznej (pole zakres negocjacji).</w:t>
      </w:r>
    </w:p>
    <w:p w14:paraId="059BB69A" w14:textId="77777777" w:rsidR="003D7652" w:rsidRPr="001A404F" w:rsidRDefault="003D7652" w:rsidP="001A404F">
      <w:pPr>
        <w:numPr>
          <w:ilvl w:val="0"/>
          <w:numId w:val="56"/>
        </w:numPr>
        <w:spacing w:after="0"/>
        <w:ind w:left="426" w:hanging="426"/>
        <w:jc w:val="both"/>
        <w:rPr>
          <w:rFonts w:ascii="Calibri" w:eastAsia="Calibri" w:hAnsi="Calibri" w:cs="Times New Roman"/>
          <w:lang w:eastAsia="en-US"/>
        </w:rPr>
      </w:pPr>
      <w:r w:rsidRPr="001A404F">
        <w:rPr>
          <w:rFonts w:ascii="Calibri" w:eastAsia="Calibri" w:hAnsi="Calibri" w:cs="Times New Roman"/>
          <w:lang w:eastAsia="en-US"/>
        </w:rPr>
        <w:t xml:space="preserve">Projekt spełniający wszystkie kryteria dopuszczające </w:t>
      </w:r>
      <w:r w:rsidR="00022587" w:rsidRPr="001A404F">
        <w:rPr>
          <w:rFonts w:ascii="Calibri" w:eastAsia="Calibri" w:hAnsi="Calibri" w:cs="Times New Roman"/>
          <w:lang w:eastAsia="en-US"/>
        </w:rPr>
        <w:t xml:space="preserve">weryfikowane </w:t>
      </w:r>
      <w:r w:rsidRPr="001A404F">
        <w:rPr>
          <w:rFonts w:ascii="Calibri" w:eastAsia="Calibri" w:hAnsi="Calibri" w:cs="Times New Roman"/>
          <w:lang w:eastAsia="en-US"/>
        </w:rPr>
        <w:t xml:space="preserve">w trybie 0-1 jest dopuszczony do weryfikacji horyzontalnych </w:t>
      </w:r>
      <w:r w:rsidR="00022587" w:rsidRPr="001A404F">
        <w:rPr>
          <w:rFonts w:ascii="Calibri" w:eastAsia="Calibri" w:hAnsi="Calibri" w:cs="Times New Roman"/>
          <w:lang w:eastAsia="en-US"/>
        </w:rPr>
        <w:t>(</w:t>
      </w:r>
      <w:r w:rsidRPr="001A404F">
        <w:rPr>
          <w:rFonts w:ascii="Calibri" w:eastAsia="Calibri" w:hAnsi="Calibri" w:cs="Times New Roman"/>
          <w:lang w:eastAsia="en-US"/>
        </w:rPr>
        <w:t xml:space="preserve">jeśli IOK określiła takie w konkursie) i dostępu. </w:t>
      </w:r>
    </w:p>
    <w:p w14:paraId="41B8F143" w14:textId="77777777" w:rsidR="003D7652" w:rsidRPr="001A404F" w:rsidRDefault="003D7652" w:rsidP="001A404F">
      <w:pPr>
        <w:numPr>
          <w:ilvl w:val="0"/>
          <w:numId w:val="56"/>
        </w:numPr>
        <w:spacing w:after="0"/>
        <w:ind w:left="426" w:hanging="426"/>
        <w:jc w:val="both"/>
        <w:rPr>
          <w:rFonts w:ascii="Calibri" w:eastAsia="Calibri" w:hAnsi="Calibri" w:cs="Times New Roman"/>
          <w:lang w:eastAsia="en-US"/>
        </w:rPr>
      </w:pPr>
      <w:r w:rsidRPr="001A404F">
        <w:rPr>
          <w:rFonts w:ascii="Calibri" w:eastAsia="Calibri" w:hAnsi="Calibri" w:cs="Times New Roman"/>
          <w:lang w:eastAsia="en-US"/>
        </w:rPr>
        <w:t>IOK przyjmując dla danego konkursu kryteria horyzontalne określa w Rocznym Planie Działania, w zakresie spełniania których z nich możliwe jest skierowanie wniosku do negocjacji, a następnie informację tę podaje w regulaminie konkursu. Oznacza to, że w zależności od decyzji IOK projekty mogą być dopuszczone do negocjacji w części dotyczącej spełniania wszystkich, żadnego, bądź wybranych kryteriów horyzontalnych w danym konkursie. Jednocześnie brak spełnienia któregokolwiek z kryteriów horyzontalne powoduje odrzucenie projektu i zakończenie jego oceny.</w:t>
      </w:r>
    </w:p>
    <w:p w14:paraId="6F0C5D78" w14:textId="77777777" w:rsidR="003D7652" w:rsidRPr="001A404F" w:rsidRDefault="003D7652" w:rsidP="001A404F">
      <w:pPr>
        <w:numPr>
          <w:ilvl w:val="0"/>
          <w:numId w:val="56"/>
        </w:numPr>
        <w:spacing w:after="0"/>
        <w:ind w:left="426" w:hanging="426"/>
        <w:jc w:val="both"/>
        <w:rPr>
          <w:rFonts w:ascii="Calibri" w:eastAsia="Times New Roman" w:hAnsi="Calibri" w:cs="Calibri"/>
        </w:rPr>
      </w:pPr>
      <w:r w:rsidRPr="001A404F">
        <w:rPr>
          <w:rFonts w:ascii="Calibri" w:eastAsia="Calibri" w:hAnsi="Calibri" w:cs="Times New Roman"/>
          <w:lang w:eastAsia="en-US"/>
        </w:rPr>
        <w:t xml:space="preserve">Jeżeli oceniający uzna, że projekt nie spełnia któregokolwiek z kryteriów horyzontalnych, odpowiednio odnotowuje ten fakt na karcie oceny merytorycznej, </w:t>
      </w:r>
      <w:r w:rsidRPr="001A404F">
        <w:rPr>
          <w:rFonts w:ascii="Calibri" w:eastAsia="Calibri" w:hAnsi="Calibri" w:cs="Calibri"/>
          <w:lang w:eastAsia="en-US"/>
        </w:rPr>
        <w:t xml:space="preserve">uzasadnia decyzję o uznaniu danego kryterium horyzontalnego za niespełnione </w:t>
      </w:r>
      <w:r w:rsidRPr="001A404F">
        <w:rPr>
          <w:rFonts w:ascii="Calibri" w:eastAsia="Calibri" w:hAnsi="Calibri" w:cs="Times New Roman"/>
          <w:lang w:eastAsia="en-US"/>
        </w:rPr>
        <w:t xml:space="preserve">oraz przekazuje niezwłocznie wnioskodawcy pisemną informację o zakończeniu oceny jego projektu i negatywnej ocenie projektu wraz </w:t>
      </w:r>
      <w:r w:rsidR="00C92C5B" w:rsidRPr="001A404F">
        <w:rPr>
          <w:rFonts w:ascii="Calibri" w:eastAsia="Calibri" w:hAnsi="Calibri" w:cs="Times New Roman"/>
          <w:lang w:eastAsia="en-US"/>
        </w:rPr>
        <w:br/>
      </w:r>
      <w:r w:rsidRPr="001A404F">
        <w:rPr>
          <w:rFonts w:ascii="Calibri" w:eastAsia="Calibri" w:hAnsi="Calibri" w:cs="Times New Roman"/>
          <w:lang w:eastAsia="en-US"/>
        </w:rPr>
        <w:t>z pouczeniem o możliwości wniesienia protestu zgodnym z art. 45 ust. 5 ustawy.</w:t>
      </w:r>
    </w:p>
    <w:p w14:paraId="486AC565" w14:textId="77777777" w:rsidR="003D7652" w:rsidRPr="001A404F" w:rsidRDefault="003D7652" w:rsidP="001A404F">
      <w:pPr>
        <w:numPr>
          <w:ilvl w:val="0"/>
          <w:numId w:val="56"/>
        </w:numPr>
        <w:spacing w:after="0"/>
        <w:ind w:left="425" w:hanging="425"/>
        <w:jc w:val="both"/>
        <w:rPr>
          <w:rFonts w:ascii="Calibri" w:eastAsia="Calibri" w:hAnsi="Calibri" w:cs="Calibri"/>
          <w:lang w:eastAsia="en-US"/>
        </w:rPr>
      </w:pPr>
      <w:bookmarkStart w:id="6" w:name="_Hlk23245653"/>
      <w:r w:rsidRPr="001A404F">
        <w:rPr>
          <w:rFonts w:ascii="Calibri" w:eastAsia="Calibri" w:hAnsi="Calibri" w:cs="Times New Roman"/>
          <w:lang w:eastAsia="en-US"/>
        </w:rPr>
        <w:t xml:space="preserve">Jeżeli oceniający uzna, że projekt spełnia wszystkie kryteria horyzontalne lub został skierowany w zakresie spełniania niektórych z nich do negocjacji (o ile dotyczy), dokonuje oceny spełniania przez projekt wszystkich kryteriów </w:t>
      </w:r>
      <w:r w:rsidRPr="001A404F">
        <w:rPr>
          <w:rFonts w:ascii="Calibri" w:eastAsia="Times New Roman" w:hAnsi="Calibri" w:cs="Calibri"/>
        </w:rPr>
        <w:t>dostępu i stwierdza, czy poszczególne kryteria są spełnione,</w:t>
      </w:r>
      <w:r w:rsidRPr="001A404F">
        <w:rPr>
          <w:rFonts w:ascii="Calibri" w:eastAsia="Calibri" w:hAnsi="Calibri" w:cs="Times New Roman"/>
          <w:lang w:eastAsia="en-US"/>
        </w:rPr>
        <w:t xml:space="preserve"> </w:t>
      </w:r>
      <w:r w:rsidRPr="001A404F">
        <w:rPr>
          <w:rFonts w:ascii="Calibri" w:eastAsia="Times New Roman" w:hAnsi="Calibri" w:cs="Calibri"/>
        </w:rPr>
        <w:t xml:space="preserve">albo niespełnione, albo wymagają negocjacji. </w:t>
      </w:r>
      <w:r w:rsidRPr="001A404F">
        <w:rPr>
          <w:rFonts w:ascii="Calibri" w:eastAsia="Calibri" w:hAnsi="Calibri" w:cs="Times New Roman"/>
          <w:lang w:eastAsia="en-US"/>
        </w:rPr>
        <w:t>Jeżeli oceniający uzna, że którekolwiek z kryteriów dostępu wymaga negocjacji</w:t>
      </w:r>
      <w:r w:rsidRPr="001A404F">
        <w:rPr>
          <w:rFonts w:ascii="Calibri" w:eastAsia="Calibri" w:hAnsi="Calibri" w:cs="Calibri"/>
          <w:lang w:eastAsia="en-US"/>
        </w:rPr>
        <w:t xml:space="preserve"> – o ile projekt spełnia warunki pozwalające na skierowanego do etapu negocjacji (opisane w pkt </w:t>
      </w:r>
      <w:r w:rsidRPr="00B17F74">
        <w:rPr>
          <w:rFonts w:ascii="Calibri" w:eastAsia="Calibri" w:hAnsi="Calibri" w:cs="Calibri"/>
          <w:lang w:eastAsia="en-US"/>
        </w:rPr>
        <w:t>1</w:t>
      </w:r>
      <w:r w:rsidR="00EB3F70" w:rsidRPr="00B17F74">
        <w:rPr>
          <w:rFonts w:ascii="Calibri" w:eastAsia="Calibri" w:hAnsi="Calibri" w:cs="Calibri"/>
          <w:lang w:eastAsia="en-US"/>
        </w:rPr>
        <w:t>5</w:t>
      </w:r>
      <w:r w:rsidRPr="001A404F">
        <w:rPr>
          <w:rFonts w:ascii="Calibri" w:eastAsia="Calibri" w:hAnsi="Calibri" w:cs="Calibri"/>
          <w:lang w:eastAsia="en-US"/>
        </w:rPr>
        <w:t xml:space="preserve"> – ich zakres określa w dalszej części karty oceny merytorycznej (pole zakres negocjacji)</w:t>
      </w:r>
      <w:bookmarkEnd w:id="6"/>
      <w:r w:rsidRPr="001A404F">
        <w:rPr>
          <w:rFonts w:ascii="Calibri" w:eastAsia="Calibri" w:hAnsi="Calibri" w:cs="Calibri"/>
          <w:lang w:eastAsia="en-US"/>
        </w:rPr>
        <w:t xml:space="preserve">. </w:t>
      </w:r>
    </w:p>
    <w:p w14:paraId="432396D2" w14:textId="77777777" w:rsidR="003D7652" w:rsidRPr="001A404F" w:rsidRDefault="003D7652" w:rsidP="001A404F">
      <w:pPr>
        <w:pStyle w:val="Akapitzlist"/>
        <w:numPr>
          <w:ilvl w:val="0"/>
          <w:numId w:val="56"/>
        </w:numPr>
        <w:spacing w:after="0"/>
        <w:ind w:left="426"/>
        <w:jc w:val="both"/>
        <w:rPr>
          <w:rFonts w:ascii="Calibri" w:eastAsia="Times New Roman" w:hAnsi="Calibri" w:cs="Calibri"/>
        </w:rPr>
      </w:pPr>
      <w:r w:rsidRPr="001A404F">
        <w:rPr>
          <w:rFonts w:ascii="Calibri" w:eastAsia="Calibri" w:hAnsi="Calibri" w:cs="Times New Roman"/>
          <w:lang w:eastAsia="en-US"/>
        </w:rPr>
        <w:t xml:space="preserve">Jeżeli oceniający uzna, że projekt nie spełnia któregokolwiek z kryteriów dostępu, odpowiednio odnotowuje ten fakt na karcie oceny merytorycznej, </w:t>
      </w:r>
      <w:r w:rsidRPr="001A404F">
        <w:rPr>
          <w:rFonts w:ascii="Calibri" w:eastAsia="Calibri" w:hAnsi="Calibri" w:cs="Calibri"/>
          <w:lang w:eastAsia="en-US"/>
        </w:rPr>
        <w:t xml:space="preserve">uzasadnia decyzję o uznaniu danego kryterium dostępu za niespełnione </w:t>
      </w:r>
      <w:r w:rsidRPr="001A404F">
        <w:rPr>
          <w:rFonts w:ascii="Calibri" w:eastAsia="Calibri" w:hAnsi="Calibri" w:cs="Times New Roman"/>
          <w:lang w:eastAsia="en-US"/>
        </w:rPr>
        <w:t xml:space="preserve">i wskazuje, że projekt powinien zostać odrzucony i nie podlegać dalszej ocenie. </w:t>
      </w:r>
    </w:p>
    <w:p w14:paraId="475DDC0B" w14:textId="77777777" w:rsidR="003D7652" w:rsidRPr="001824AA" w:rsidRDefault="003D7652" w:rsidP="001A404F">
      <w:pPr>
        <w:spacing w:after="0"/>
        <w:ind w:left="426"/>
        <w:jc w:val="both"/>
        <w:rPr>
          <w:rFonts w:ascii="Calibri" w:eastAsia="Times New Roman" w:hAnsi="Calibri" w:cs="Calibri"/>
        </w:rPr>
      </w:pPr>
      <w:r w:rsidRPr="001824AA">
        <w:rPr>
          <w:rFonts w:ascii="Calibri" w:eastAsia="Times New Roman" w:hAnsi="Calibri" w:cs="Calibri"/>
        </w:rPr>
        <w:lastRenderedPageBreak/>
        <w:t xml:space="preserve">Pisemna informacja, o której mowa w </w:t>
      </w:r>
      <w:r w:rsidRPr="00B17F74">
        <w:rPr>
          <w:rFonts w:ascii="Calibri" w:eastAsia="Times New Roman" w:hAnsi="Calibri" w:cs="Calibri"/>
        </w:rPr>
        <w:t xml:space="preserve">pkt </w:t>
      </w:r>
      <w:r w:rsidR="00EB3F70" w:rsidRPr="00B17F74">
        <w:rPr>
          <w:rFonts w:ascii="Calibri" w:eastAsia="Times New Roman" w:hAnsi="Calibri" w:cs="Calibri"/>
        </w:rPr>
        <w:t>8</w:t>
      </w:r>
      <w:r w:rsidRPr="001A404F">
        <w:rPr>
          <w:rFonts w:ascii="Calibri" w:eastAsia="Times New Roman" w:hAnsi="Calibri" w:cs="Calibri"/>
        </w:rPr>
        <w:t xml:space="preserve"> </w:t>
      </w:r>
      <w:r w:rsidRPr="001824AA">
        <w:rPr>
          <w:rFonts w:ascii="Calibri" w:eastAsia="Times New Roman" w:hAnsi="Calibri" w:cs="Calibri"/>
        </w:rPr>
        <w:t xml:space="preserve">zawiera całą treść wypełnionych kart oceny merytorycznej albo kopie wypełnionych kart oceny w postaci załączników. IOK, przekazując wnioskodawcy tę informację zachowuje zasadę anonimowości osób dokonujących oceny. </w:t>
      </w:r>
      <w:r>
        <w:rPr>
          <w:rFonts w:ascii="Calibri" w:eastAsia="Times New Roman" w:hAnsi="Calibri" w:cs="Calibri"/>
        </w:rPr>
        <w:br/>
      </w:r>
      <w:r w:rsidRPr="001824AA">
        <w:rPr>
          <w:rFonts w:ascii="Calibri" w:eastAsia="Times New Roman" w:hAnsi="Calibri" w:cs="Calibri"/>
        </w:rPr>
        <w:t xml:space="preserve">W uzasadnionych przypadkach IOK może odstąpić od tej zasady. </w:t>
      </w:r>
    </w:p>
    <w:p w14:paraId="76CF5F18" w14:textId="77777777" w:rsidR="003D7652" w:rsidRPr="001A404F" w:rsidRDefault="003D7652" w:rsidP="001A404F">
      <w:pPr>
        <w:numPr>
          <w:ilvl w:val="0"/>
          <w:numId w:val="56"/>
        </w:numPr>
        <w:spacing w:after="0"/>
        <w:ind w:left="425" w:hanging="425"/>
        <w:jc w:val="both"/>
        <w:rPr>
          <w:rFonts w:ascii="Calibri" w:eastAsia="Times New Roman" w:hAnsi="Calibri" w:cs="Calibri"/>
        </w:rPr>
      </w:pPr>
      <w:r w:rsidRPr="001A404F">
        <w:rPr>
          <w:rFonts w:ascii="Calibri" w:eastAsia="Calibri" w:hAnsi="Calibri" w:cs="Times New Roman"/>
          <w:lang w:eastAsia="en-US"/>
        </w:rPr>
        <w:t xml:space="preserve">Jeżeli oceniający uzna, że projekt spełnia wszystkie kryteria dostępu albo, że kryteria te wymagają negocjacji </w:t>
      </w:r>
      <w:r w:rsidR="001A1BE7" w:rsidRPr="001A404F">
        <w:rPr>
          <w:rFonts w:ascii="Calibri" w:eastAsia="Calibri" w:hAnsi="Calibri" w:cs="Times New Roman"/>
          <w:lang w:eastAsia="en-US"/>
        </w:rPr>
        <w:t xml:space="preserve">(jeżeli przewidziano taką możliwość) </w:t>
      </w:r>
      <w:r w:rsidRPr="001A404F">
        <w:rPr>
          <w:rFonts w:ascii="Calibri" w:eastAsia="Calibri" w:hAnsi="Calibri" w:cs="Times New Roman"/>
          <w:lang w:eastAsia="en-US"/>
        </w:rPr>
        <w:t xml:space="preserve">dokonuje sprawdzenia spełniania przez projekt wszystkich ogólnych kryteriów merytorycznych ocenianych punktowo, przyznając punkty </w:t>
      </w:r>
      <w:r w:rsidR="001A1BE7" w:rsidRPr="001A404F">
        <w:rPr>
          <w:rFonts w:ascii="Calibri" w:eastAsia="Calibri" w:hAnsi="Calibri" w:cs="Times New Roman"/>
          <w:lang w:eastAsia="en-US"/>
        </w:rPr>
        <w:br/>
      </w:r>
      <w:r w:rsidRPr="001A404F">
        <w:rPr>
          <w:rFonts w:ascii="Calibri" w:eastAsia="Calibri" w:hAnsi="Calibri" w:cs="Times New Roman"/>
          <w:lang w:eastAsia="en-US"/>
        </w:rPr>
        <w:t>w poszczególnych kategoriach oceny.</w:t>
      </w:r>
    </w:p>
    <w:p w14:paraId="0C801867" w14:textId="77777777" w:rsidR="003D7652" w:rsidRPr="001824AA" w:rsidRDefault="003D7652" w:rsidP="001A404F">
      <w:pPr>
        <w:spacing w:after="0"/>
        <w:ind w:left="425"/>
        <w:jc w:val="both"/>
        <w:rPr>
          <w:rFonts w:ascii="Calibri" w:eastAsia="Calibri" w:hAnsi="Calibri" w:cs="Calibri"/>
          <w:lang w:eastAsia="en-US"/>
        </w:rPr>
      </w:pPr>
      <w:r w:rsidRPr="001824AA">
        <w:rPr>
          <w:rFonts w:ascii="Calibri" w:eastAsia="Calibri" w:hAnsi="Calibri" w:cs="Calibri"/>
          <w:lang w:eastAsia="en-US"/>
        </w:rPr>
        <w:t xml:space="preserve">Oceniający może również sformułować uwagi do oceny danego kryterium merytorycznego. </w:t>
      </w:r>
      <w:r w:rsidRPr="001824AA">
        <w:rPr>
          <w:rFonts w:ascii="Calibri" w:eastAsia="Calibri" w:hAnsi="Calibri" w:cs="Calibri"/>
          <w:lang w:eastAsia="en-US"/>
        </w:rPr>
        <w:br/>
        <w:t>W takim przypadku, uwagi te powinny zostać także zawarte w dalszej części karty oceny merytorycznej zawierającej zakres negocjacji, o ile projekt spełnia warunki pozwalające na skierowanie do etapu negocjacji (</w:t>
      </w:r>
      <w:r w:rsidRPr="00830607">
        <w:rPr>
          <w:rFonts w:ascii="Calibri" w:eastAsia="Calibri" w:hAnsi="Calibri" w:cs="Calibri"/>
          <w:lang w:eastAsia="en-US"/>
        </w:rPr>
        <w:t xml:space="preserve">opisane w pkt </w:t>
      </w:r>
      <w:r w:rsidRPr="00B17F74">
        <w:rPr>
          <w:rFonts w:ascii="Calibri" w:eastAsia="Calibri" w:hAnsi="Calibri" w:cs="Calibri"/>
          <w:lang w:eastAsia="en-US"/>
        </w:rPr>
        <w:t>1</w:t>
      </w:r>
      <w:r w:rsidR="00EB3F70" w:rsidRPr="00B17F74">
        <w:rPr>
          <w:rFonts w:ascii="Calibri" w:eastAsia="Calibri" w:hAnsi="Calibri" w:cs="Calibri"/>
          <w:lang w:eastAsia="en-US"/>
        </w:rPr>
        <w:t>5</w:t>
      </w:r>
      <w:r w:rsidRPr="00830607">
        <w:rPr>
          <w:rFonts w:ascii="Calibri" w:eastAsia="Calibri" w:hAnsi="Calibri" w:cs="Calibri"/>
          <w:lang w:eastAsia="en-US"/>
        </w:rPr>
        <w:t>).</w:t>
      </w:r>
      <w:r w:rsidRPr="001824AA">
        <w:rPr>
          <w:rFonts w:ascii="Calibri" w:eastAsia="Calibri" w:hAnsi="Calibri" w:cs="Calibri"/>
          <w:lang w:eastAsia="en-US"/>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2934E47C" w14:textId="77777777" w:rsidR="003D7652" w:rsidRPr="001824AA" w:rsidRDefault="003D7652" w:rsidP="001A404F">
      <w:pPr>
        <w:spacing w:after="0"/>
        <w:ind w:left="425"/>
        <w:jc w:val="both"/>
        <w:rPr>
          <w:rFonts w:ascii="Calibri" w:eastAsia="Calibri" w:hAnsi="Calibri" w:cs="Times New Roman"/>
          <w:lang w:eastAsia="en-US"/>
        </w:rPr>
      </w:pPr>
      <w:r w:rsidRPr="001824AA">
        <w:rPr>
          <w:rFonts w:ascii="Calibri" w:eastAsia="Calibri" w:hAnsi="Calibri" w:cs="Times New Roman"/>
          <w:color w:val="000000"/>
          <w:lang w:eastAsia="en-US"/>
        </w:rPr>
        <w:t>Za spełnianie wszystkich ogólnych kryteriów merytorycznych ocenianych punktowo oceniający może przyznać maksymalnie 100 punktów.</w:t>
      </w:r>
      <w:r w:rsidRPr="001824AA">
        <w:rPr>
          <w:rFonts w:ascii="Calibri" w:eastAsia="Calibri" w:hAnsi="Calibri" w:cs="Times New Roman"/>
          <w:lang w:eastAsia="en-US"/>
        </w:rPr>
        <w:t xml:space="preserve"> Ocena w każdej części wniosku o dofinansowanie jest przedstawiana w postaci liczb całkowitych (bez części ułamkowych). </w:t>
      </w:r>
    </w:p>
    <w:p w14:paraId="6D2E444F" w14:textId="77777777" w:rsidR="003D7652" w:rsidRPr="001A404F" w:rsidRDefault="003D7652" w:rsidP="001A404F">
      <w:pPr>
        <w:spacing w:after="0"/>
        <w:ind w:left="425"/>
        <w:jc w:val="both"/>
        <w:rPr>
          <w:rFonts w:ascii="Calibri" w:eastAsia="Calibri" w:hAnsi="Calibri" w:cs="Calibri"/>
          <w:lang w:eastAsia="en-US"/>
        </w:rPr>
      </w:pPr>
      <w:r w:rsidRPr="001824AA">
        <w:rPr>
          <w:rFonts w:ascii="Calibri" w:eastAsia="Calibri" w:hAnsi="Calibri" w:cs="Times New Roman"/>
          <w:color w:val="000000"/>
          <w:lang w:eastAsia="en-US"/>
        </w:rPr>
        <w:t xml:space="preserve">W przypadku przyznania </w:t>
      </w:r>
      <w:r w:rsidRPr="001824AA">
        <w:rPr>
          <w:rFonts w:ascii="Calibri" w:eastAsia="Calibri" w:hAnsi="Calibri" w:cs="Calibri"/>
          <w:color w:val="000000"/>
          <w:lang w:eastAsia="en-US"/>
        </w:rPr>
        <w:t xml:space="preserve">za spełnianie danego kryterium merytorycznego mniejszej niż </w:t>
      </w:r>
      <w:r w:rsidRPr="001A404F">
        <w:rPr>
          <w:rFonts w:ascii="Calibri" w:eastAsia="Calibri" w:hAnsi="Calibri" w:cs="Calibri"/>
          <w:lang w:eastAsia="en-US"/>
        </w:rPr>
        <w:t xml:space="preserve">maksymalna liczby punktów </w:t>
      </w:r>
      <w:r w:rsidRPr="001A404F">
        <w:rPr>
          <w:rFonts w:ascii="Calibri" w:eastAsia="Calibri" w:hAnsi="Calibri" w:cs="Times New Roman"/>
          <w:lang w:eastAsia="en-US"/>
        </w:rPr>
        <w:t xml:space="preserve">oceniający </w:t>
      </w:r>
      <w:r w:rsidRPr="001A404F">
        <w:rPr>
          <w:rFonts w:ascii="Calibri" w:eastAsia="Calibri" w:hAnsi="Calibri" w:cs="Calibri"/>
          <w:lang w:eastAsia="en-US"/>
        </w:rPr>
        <w:t>uzasadnia ocenę.</w:t>
      </w:r>
    </w:p>
    <w:p w14:paraId="22FF6DAE" w14:textId="77777777" w:rsidR="003D7652" w:rsidRPr="001A404F" w:rsidRDefault="003D7652" w:rsidP="001A404F">
      <w:pPr>
        <w:numPr>
          <w:ilvl w:val="0"/>
          <w:numId w:val="56"/>
        </w:numPr>
        <w:spacing w:after="0"/>
        <w:ind w:left="426" w:hanging="502"/>
        <w:jc w:val="both"/>
        <w:rPr>
          <w:rFonts w:ascii="Calibri" w:eastAsia="Times New Roman" w:hAnsi="Calibri" w:cs="Calibri"/>
        </w:rPr>
      </w:pPr>
      <w:r w:rsidRPr="001A404F">
        <w:rPr>
          <w:rFonts w:ascii="Calibri" w:eastAsia="Times New Roman" w:hAnsi="Calibri" w:cs="Calibri"/>
        </w:rPr>
        <w:t>W przypadku negatywnej oceny projektu w zakresie spełniania kryteriów merytorycznych ocenianych w systemie punktowym</w:t>
      </w:r>
      <w:r w:rsidRPr="001A404F">
        <w:rPr>
          <w:rFonts w:ascii="Calibri" w:eastAsia="Times New Roman" w:hAnsi="Calibri" w:cs="Calibri"/>
          <w:vertAlign w:val="superscript"/>
        </w:rPr>
        <w:footnoteReference w:id="9"/>
      </w:r>
      <w:r w:rsidRPr="001A404F">
        <w:rPr>
          <w:rFonts w:ascii="Calibri" w:eastAsia="Times New Roman" w:hAnsi="Calibri" w:cs="Calibri"/>
        </w:rPr>
        <w:t xml:space="preserve"> IOK przekazuje </w:t>
      </w:r>
      <w:r w:rsidRPr="001A404F">
        <w:rPr>
          <w:rFonts w:ascii="Calibri" w:eastAsia="Times New Roman" w:hAnsi="Calibri" w:cs="Calibri"/>
          <w:u w:val="single"/>
        </w:rPr>
        <w:t>niezwłocznie</w:t>
      </w:r>
      <w:r w:rsidRPr="001A404F">
        <w:rPr>
          <w:rFonts w:ascii="Calibri" w:eastAsia="Times New Roman" w:hAnsi="Calibri" w:cs="Calibri"/>
        </w:rPr>
        <w:t xml:space="preserve"> wnioskodawcy pisemną informację o zakończeniu oceny jego projektu wraz z pouczeniem o możliwości wniesienia protestu zgodnym z art. 45 ust. 5 stawy. Do pisemnej informacji o negatywnym wyniku oceny stosuje się zapisy </w:t>
      </w:r>
      <w:r w:rsidRPr="00B17F74">
        <w:rPr>
          <w:rFonts w:ascii="Calibri" w:eastAsia="Times New Roman" w:hAnsi="Calibri" w:cs="Calibri"/>
        </w:rPr>
        <w:t xml:space="preserve">pkt </w:t>
      </w:r>
      <w:r w:rsidR="00EB3F70" w:rsidRPr="00B17F74">
        <w:rPr>
          <w:rFonts w:ascii="Calibri" w:eastAsia="Times New Roman" w:hAnsi="Calibri" w:cs="Calibri"/>
        </w:rPr>
        <w:t>10</w:t>
      </w:r>
      <w:r w:rsidRPr="00B17F74">
        <w:rPr>
          <w:rFonts w:ascii="Calibri" w:eastAsia="Times New Roman" w:hAnsi="Calibri" w:cs="Calibri"/>
        </w:rPr>
        <w:t xml:space="preserve"> </w:t>
      </w:r>
      <w:r w:rsidRPr="001A404F">
        <w:rPr>
          <w:rFonts w:ascii="Calibri" w:eastAsia="Times New Roman" w:hAnsi="Calibri" w:cs="Calibri"/>
        </w:rPr>
        <w:t xml:space="preserve">powyżej. </w:t>
      </w:r>
    </w:p>
    <w:p w14:paraId="3C1F841A" w14:textId="77777777" w:rsidR="003D7652" w:rsidRPr="001824AA" w:rsidRDefault="003D7652" w:rsidP="001A404F">
      <w:pPr>
        <w:numPr>
          <w:ilvl w:val="0"/>
          <w:numId w:val="56"/>
        </w:numPr>
        <w:spacing w:after="0"/>
        <w:ind w:left="426" w:hanging="426"/>
        <w:jc w:val="both"/>
        <w:rPr>
          <w:rFonts w:ascii="Calibri" w:eastAsia="Calibri" w:hAnsi="Calibri" w:cs="Calibri"/>
          <w:lang w:eastAsia="en-US"/>
        </w:rPr>
      </w:pPr>
      <w:r w:rsidRPr="001824AA">
        <w:rPr>
          <w:rFonts w:ascii="Calibri" w:eastAsia="Calibri" w:hAnsi="Calibri" w:cs="Calibri"/>
          <w:color w:val="000000"/>
          <w:lang w:eastAsia="en-US"/>
        </w:rPr>
        <w:t xml:space="preserve">IOK może w danym konkursie przyjąć kryteria premiujące opisane w Rocznym Planie Działania. </w:t>
      </w:r>
    </w:p>
    <w:p w14:paraId="201BB5C2" w14:textId="77777777" w:rsidR="003D7652" w:rsidRPr="001824AA" w:rsidRDefault="003D7652" w:rsidP="001A404F">
      <w:pPr>
        <w:numPr>
          <w:ilvl w:val="0"/>
          <w:numId w:val="56"/>
        </w:numPr>
        <w:spacing w:after="0"/>
        <w:ind w:left="426" w:hanging="426"/>
        <w:jc w:val="both"/>
        <w:rPr>
          <w:rFonts w:ascii="Calibri" w:eastAsia="Calibri" w:hAnsi="Calibri" w:cs="Calibri"/>
          <w:lang w:eastAsia="en-US"/>
        </w:rPr>
      </w:pPr>
      <w:r w:rsidRPr="001824AA">
        <w:rPr>
          <w:rFonts w:ascii="Calibri" w:eastAsia="Calibri" w:hAnsi="Calibri" w:cs="Calibri"/>
          <w:color w:val="000000"/>
          <w:lang w:eastAsia="en-US"/>
        </w:rPr>
        <w:t xml:space="preserve">Oceniający dokonuje sprawdzenia spełniania przez projekt wszystkich kryteriów premiujących (jeżeli zostały ustalone w danym konkursie), </w:t>
      </w:r>
      <w:r w:rsidRPr="001824AA">
        <w:rPr>
          <w:rFonts w:ascii="Calibri" w:eastAsia="Calibri" w:hAnsi="Calibri" w:cs="Calibri"/>
          <w:u w:val="single"/>
          <w:lang w:eastAsia="en-US"/>
        </w:rPr>
        <w:t>tylko jeśli</w:t>
      </w:r>
      <w:r w:rsidRPr="001824AA">
        <w:rPr>
          <w:rFonts w:ascii="Calibri" w:eastAsia="Calibri" w:hAnsi="Calibri" w:cs="Calibri"/>
          <w:lang w:eastAsia="en-US"/>
        </w:rPr>
        <w:t xml:space="preserve"> przyznał wnioskowi co najmniej 60% punktów w poszczególnych kryteriach oceny merytorycznej, dla których ustalono minimalny próg punktowy.</w:t>
      </w:r>
      <w:r w:rsidRPr="001824AA">
        <w:rPr>
          <w:rFonts w:ascii="Calibri" w:eastAsia="Calibri" w:hAnsi="Calibri" w:cs="Calibri"/>
          <w:vertAlign w:val="superscript"/>
          <w:lang w:eastAsia="en-US"/>
        </w:rPr>
        <w:footnoteReference w:id="10"/>
      </w:r>
    </w:p>
    <w:p w14:paraId="6218A4EC" w14:textId="77777777" w:rsidR="003D7652" w:rsidRPr="001824AA" w:rsidRDefault="003D7652" w:rsidP="001A404F">
      <w:pPr>
        <w:spacing w:after="0"/>
        <w:ind w:left="426"/>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W zależności od zapisów zawartych we właściwym Rocznym Planie Działania ocena spełniania kryteriów premiujących polega na </w:t>
      </w:r>
    </w:p>
    <w:p w14:paraId="667BDC95" w14:textId="77777777" w:rsidR="003D7652" w:rsidRPr="001824AA" w:rsidRDefault="003D7652" w:rsidP="00EB3F70">
      <w:pPr>
        <w:numPr>
          <w:ilvl w:val="0"/>
          <w:numId w:val="58"/>
        </w:numPr>
        <w:spacing w:after="0"/>
        <w:ind w:hanging="294"/>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przyznaniu 0 punktów, jeśli projekt nie spełnia danego kryterium albo zdefiniowanej </w:t>
      </w:r>
      <w:r w:rsidRPr="001824AA">
        <w:rPr>
          <w:rFonts w:ascii="Calibri" w:eastAsia="Calibri" w:hAnsi="Calibri" w:cs="Calibri"/>
          <w:color w:val="000000"/>
          <w:lang w:eastAsia="en-US"/>
        </w:rPr>
        <w:br/>
        <w:t>z góry liczby punktów równej wadze punktowej, jeśli projekt spełnia kryterium</w:t>
      </w:r>
      <w:r w:rsidRPr="001824AA" w:rsidDel="00B42200">
        <w:rPr>
          <w:rFonts w:ascii="Calibri" w:eastAsia="Calibri" w:hAnsi="Calibri" w:cs="Calibri"/>
          <w:color w:val="000000"/>
          <w:lang w:eastAsia="en-US"/>
        </w:rPr>
        <w:t xml:space="preserve"> </w:t>
      </w:r>
    </w:p>
    <w:p w14:paraId="38CA1AB8" w14:textId="77777777" w:rsidR="003D7652" w:rsidRPr="001824AA" w:rsidRDefault="003D7652" w:rsidP="00EB3F70">
      <w:pPr>
        <w:numPr>
          <w:ilvl w:val="0"/>
          <w:numId w:val="58"/>
        </w:numPr>
        <w:spacing w:after="0"/>
        <w:ind w:hanging="294"/>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przyznaniu liczby punktów w ramach określonego wagą punktową limitu wyznaczonego minimalną i maksymalną liczbą punktów, które można uzyskać za dane kryterium </w:t>
      </w:r>
      <w:r w:rsidRPr="001824AA">
        <w:rPr>
          <w:rFonts w:ascii="Calibri" w:eastAsia="Calibri" w:hAnsi="Calibri" w:cs="Calibri"/>
          <w:color w:val="000000"/>
          <w:lang w:eastAsia="en-US"/>
        </w:rPr>
        <w:br/>
        <w:t>w zależności od oceny stopnia spełniania tego kryterium.</w:t>
      </w:r>
    </w:p>
    <w:p w14:paraId="3C6FCF79" w14:textId="77777777" w:rsidR="003D7652" w:rsidRPr="001824AA" w:rsidRDefault="003D7652" w:rsidP="001A404F">
      <w:pPr>
        <w:spacing w:after="0"/>
        <w:ind w:left="426"/>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W przypadku dokonywania oceny w sposób, o którym mowa w lit. b. powyżej właściwa instytucja w treści kryterium premiującego wskazuje warunki, które muszą zostać spełnione przez projekt, aby uzyskać określoną liczbę punktów w ramach określonego wagą punktową limitu </w:t>
      </w:r>
      <w:r w:rsidRPr="001824AA">
        <w:rPr>
          <w:rFonts w:ascii="Calibri" w:eastAsia="Calibri" w:hAnsi="Calibri" w:cs="Calibri"/>
          <w:color w:val="000000"/>
          <w:lang w:eastAsia="en-US"/>
        </w:rPr>
        <w:lastRenderedPageBreak/>
        <w:t xml:space="preserve">wyznaczonego minimalną i maksymalną liczbą punktów, które można uzyskać za dane kryterium w zależności od oceny stopnia spełniania tego kryterium. </w:t>
      </w:r>
    </w:p>
    <w:p w14:paraId="28772B80" w14:textId="77777777" w:rsidR="003D7652" w:rsidRPr="001824AA" w:rsidRDefault="003D7652" w:rsidP="001A404F">
      <w:pPr>
        <w:numPr>
          <w:ilvl w:val="0"/>
          <w:numId w:val="56"/>
        </w:numPr>
        <w:spacing w:after="0"/>
        <w:ind w:left="426" w:hanging="426"/>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W sytuacji gdy:  </w:t>
      </w:r>
    </w:p>
    <w:p w14:paraId="7ECC9F78" w14:textId="77777777" w:rsidR="003D7652" w:rsidRPr="001824AA" w:rsidRDefault="003D7652" w:rsidP="00EB3F70">
      <w:pPr>
        <w:numPr>
          <w:ilvl w:val="0"/>
          <w:numId w:val="59"/>
        </w:numPr>
        <w:spacing w:after="0"/>
        <w:jc w:val="both"/>
        <w:rPr>
          <w:rFonts w:ascii="Calibri" w:eastAsia="Calibri" w:hAnsi="Calibri" w:cs="Calibri"/>
          <w:lang w:eastAsia="en-US"/>
        </w:rPr>
      </w:pPr>
      <w:r w:rsidRPr="001824AA">
        <w:rPr>
          <w:rFonts w:ascii="Calibri" w:eastAsia="Calibri" w:hAnsi="Calibri" w:cs="Calibri"/>
          <w:lang w:eastAsia="en-US"/>
        </w:rPr>
        <w:t xml:space="preserve">wniosek uzyskał od oceniającego co najmniej 60% punktów za </w:t>
      </w:r>
      <w:r w:rsidRPr="001824AA">
        <w:rPr>
          <w:rFonts w:ascii="Calibri" w:eastAsia="Calibri" w:hAnsi="Calibri" w:cs="Times New Roman"/>
          <w:color w:val="000000"/>
          <w:lang w:eastAsia="en-US"/>
        </w:rPr>
        <w:t xml:space="preserve">spełnianie ogólnych kryteriów merytorycznych ocenianych punktowo, dla których ustalono minimalny próg punktowy oraz </w:t>
      </w:r>
    </w:p>
    <w:p w14:paraId="0B0EB3DC" w14:textId="77777777" w:rsidR="003D7652" w:rsidRPr="001824AA" w:rsidRDefault="003D7652" w:rsidP="00EB3F70">
      <w:pPr>
        <w:numPr>
          <w:ilvl w:val="0"/>
          <w:numId w:val="59"/>
        </w:numPr>
        <w:spacing w:after="0"/>
        <w:jc w:val="both"/>
        <w:rPr>
          <w:rFonts w:ascii="Calibri" w:eastAsia="Calibri" w:hAnsi="Calibri" w:cs="Calibri"/>
          <w:lang w:eastAsia="en-US"/>
        </w:rPr>
      </w:pPr>
      <w:r w:rsidRPr="001824AA">
        <w:rPr>
          <w:rFonts w:ascii="Calibri" w:eastAsia="Calibri" w:hAnsi="Calibri" w:cs="Times New Roman"/>
          <w:color w:val="000000"/>
          <w:lang w:eastAsia="en-US"/>
        </w:rPr>
        <w:t xml:space="preserve">oceniający stwierdził, że co najmniej jedno kryterium dostępu (jeśli dotyczy), horyzontalne lub merytoryczne wymaga negocjacji </w:t>
      </w:r>
    </w:p>
    <w:p w14:paraId="4E16BCBD" w14:textId="77777777" w:rsidR="003D7652" w:rsidRPr="001824AA" w:rsidRDefault="003D7652" w:rsidP="001A404F">
      <w:pPr>
        <w:spacing w:after="0"/>
        <w:ind w:left="720"/>
        <w:jc w:val="both"/>
        <w:rPr>
          <w:rFonts w:ascii="Calibri" w:eastAsia="Calibri" w:hAnsi="Calibri" w:cs="Calibri"/>
          <w:lang w:eastAsia="en-US"/>
        </w:rPr>
      </w:pPr>
      <w:r w:rsidRPr="001824AA">
        <w:rPr>
          <w:rFonts w:ascii="Calibri" w:eastAsia="Calibri" w:hAnsi="Calibri" w:cs="Times New Roman"/>
          <w:color w:val="000000"/>
          <w:lang w:eastAsia="en-US"/>
        </w:rPr>
        <w:t>oceniający</w:t>
      </w:r>
      <w:r w:rsidRPr="001824AA">
        <w:rPr>
          <w:rFonts w:ascii="Calibri" w:eastAsia="Calibri" w:hAnsi="Calibri" w:cs="Calibri"/>
          <w:lang w:eastAsia="en-US"/>
        </w:rPr>
        <w:t xml:space="preserve"> kieruje projekt do kolejnego etapu oceny - negocjacji, </w:t>
      </w:r>
      <w:r w:rsidRPr="001824AA">
        <w:rPr>
          <w:rFonts w:ascii="Calibri" w:eastAsia="Calibri" w:hAnsi="Calibri" w:cs="Times New Roman"/>
          <w:color w:val="000000"/>
          <w:lang w:eastAsia="en-US"/>
        </w:rPr>
        <w:t xml:space="preserve">odpowiednio odnotowując ten fakt </w:t>
      </w:r>
      <w:r w:rsidRPr="001824AA">
        <w:rPr>
          <w:rFonts w:ascii="Calibri" w:eastAsia="Calibri" w:hAnsi="Calibri" w:cs="Times New Roman"/>
          <w:lang w:eastAsia="en-US"/>
        </w:rPr>
        <w:t xml:space="preserve">na karcie oceny merytorycznej. </w:t>
      </w:r>
    </w:p>
    <w:p w14:paraId="595372E1" w14:textId="77777777" w:rsidR="003D7652" w:rsidRPr="001824AA" w:rsidRDefault="003D7652" w:rsidP="001A404F">
      <w:pPr>
        <w:numPr>
          <w:ilvl w:val="0"/>
          <w:numId w:val="56"/>
        </w:numPr>
        <w:spacing w:after="0"/>
        <w:ind w:left="426" w:hanging="426"/>
        <w:jc w:val="both"/>
        <w:rPr>
          <w:rFonts w:ascii="Calibri" w:eastAsia="Calibri" w:hAnsi="Calibri" w:cs="Calibri"/>
          <w:lang w:eastAsia="en-US"/>
        </w:rPr>
      </w:pPr>
      <w:r w:rsidRPr="001824AA">
        <w:rPr>
          <w:rFonts w:ascii="Calibri" w:eastAsia="Calibri" w:hAnsi="Calibri" w:cs="Calibri"/>
          <w:lang w:eastAsia="en-US"/>
        </w:rPr>
        <w:t xml:space="preserve">Kierując projekt do negocjacji oceniający podaje w karcie oceny merytorycznej zakres negocjacji wraz z uzasadnieniem poprzez zaproponowanie: </w:t>
      </w:r>
    </w:p>
    <w:p w14:paraId="716B01DE" w14:textId="77777777" w:rsidR="003D7652" w:rsidRPr="001824AA" w:rsidRDefault="003D7652" w:rsidP="00EB3F70">
      <w:pPr>
        <w:numPr>
          <w:ilvl w:val="0"/>
          <w:numId w:val="60"/>
        </w:numPr>
        <w:spacing w:after="0"/>
        <w:ind w:hanging="294"/>
        <w:jc w:val="both"/>
        <w:rPr>
          <w:rFonts w:ascii="Calibri" w:eastAsia="Times New Roman" w:hAnsi="Calibri" w:cs="Calibri"/>
        </w:rPr>
      </w:pPr>
      <w:r w:rsidRPr="001824AA">
        <w:rPr>
          <w:rFonts w:ascii="Calibri" w:eastAsia="Times New Roman" w:hAnsi="Calibri" w:cs="Calibri"/>
        </w:rPr>
        <w:t>zmniejszenia wartości projektu w związku ze zidentyfikowaniem wydatków niekwalifikowalnych lub</w:t>
      </w:r>
      <w:r w:rsidRPr="001824AA">
        <w:rPr>
          <w:rFonts w:ascii="Calibri" w:eastAsia="Times New Roman" w:hAnsi="Calibri" w:cs="Calibri"/>
          <w:b/>
        </w:rPr>
        <w:t xml:space="preserve"> </w:t>
      </w:r>
      <w:r w:rsidRPr="001824AA">
        <w:rPr>
          <w:rFonts w:ascii="Calibri" w:eastAsia="Times New Roman" w:hAnsi="Calibri" w:cs="Calibri"/>
        </w:rPr>
        <w:t>zbędnych z punktu widzenia realizacji projektu;</w:t>
      </w:r>
    </w:p>
    <w:p w14:paraId="3133A393" w14:textId="77777777" w:rsidR="003D7652" w:rsidRPr="001824AA" w:rsidRDefault="003D7652" w:rsidP="00EB3F70">
      <w:pPr>
        <w:numPr>
          <w:ilvl w:val="0"/>
          <w:numId w:val="60"/>
        </w:numPr>
        <w:spacing w:after="0"/>
        <w:ind w:hanging="294"/>
        <w:jc w:val="both"/>
        <w:rPr>
          <w:rFonts w:ascii="Calibri" w:eastAsia="Times New Roman" w:hAnsi="Calibri" w:cs="Calibri"/>
        </w:rPr>
      </w:pPr>
      <w:r w:rsidRPr="001824AA">
        <w:rPr>
          <w:rFonts w:ascii="Calibri" w:eastAsia="Times New Roman" w:hAnsi="Calibri" w:cs="Calibri"/>
        </w:rPr>
        <w:t>zmian dotyczących zakresu merytorycznego projektu;</w:t>
      </w:r>
    </w:p>
    <w:p w14:paraId="2517170B" w14:textId="77777777" w:rsidR="003D7652" w:rsidRPr="001824AA" w:rsidRDefault="003D7652" w:rsidP="00EB3F70">
      <w:pPr>
        <w:numPr>
          <w:ilvl w:val="0"/>
          <w:numId w:val="60"/>
        </w:numPr>
        <w:spacing w:after="0"/>
        <w:ind w:hanging="294"/>
        <w:jc w:val="both"/>
        <w:rPr>
          <w:rFonts w:ascii="Calibri" w:eastAsia="Times New Roman" w:hAnsi="Calibri" w:cs="Calibri"/>
        </w:rPr>
      </w:pPr>
      <w:r w:rsidRPr="001824AA">
        <w:rPr>
          <w:rFonts w:ascii="Calibri" w:eastAsia="Times New Roman" w:hAnsi="Calibri" w:cs="Calibri"/>
        </w:rPr>
        <w:t xml:space="preserve">zakresu informacji wymaganych od wnioskodawcy wyjaśniających treść wniosku. </w:t>
      </w:r>
    </w:p>
    <w:p w14:paraId="01DBD645" w14:textId="77777777" w:rsidR="003D7652" w:rsidRPr="007E3690" w:rsidRDefault="003D7652" w:rsidP="001A404F">
      <w:pPr>
        <w:numPr>
          <w:ilvl w:val="0"/>
          <w:numId w:val="56"/>
        </w:numPr>
        <w:spacing w:after="0"/>
        <w:ind w:left="426" w:hanging="426"/>
        <w:jc w:val="both"/>
        <w:rPr>
          <w:rFonts w:ascii="Calibri" w:eastAsia="Calibri" w:hAnsi="Calibri" w:cs="Calibri"/>
          <w:lang w:eastAsia="en-US"/>
        </w:rPr>
      </w:pPr>
      <w:r w:rsidRPr="001824AA">
        <w:rPr>
          <w:rFonts w:ascii="Calibri" w:eastAsia="Calibri" w:hAnsi="Calibri" w:cs="Calibri"/>
          <w:lang w:eastAsia="en-US"/>
        </w:rPr>
        <w:t xml:space="preserve">Negocjacje przeprowadzane są zgodnie z </w:t>
      </w:r>
      <w:r w:rsidRPr="007E3690">
        <w:rPr>
          <w:rFonts w:ascii="Calibri" w:eastAsia="Calibri" w:hAnsi="Calibri" w:cs="Calibri"/>
          <w:lang w:eastAsia="en-US"/>
        </w:rPr>
        <w:t xml:space="preserve">podrozdziałem 1.4. </w:t>
      </w:r>
    </w:p>
    <w:p w14:paraId="69B7BD4D" w14:textId="77777777" w:rsidR="003D7652" w:rsidRPr="007E3690" w:rsidRDefault="003D7652" w:rsidP="001A404F">
      <w:pPr>
        <w:spacing w:after="0"/>
        <w:rPr>
          <w:rFonts w:eastAsia="Times New Roman" w:cstheme="minorHAnsi"/>
        </w:rPr>
      </w:pPr>
    </w:p>
    <w:p w14:paraId="48E62192" w14:textId="77777777" w:rsidR="0008667C" w:rsidRPr="0008667C" w:rsidRDefault="0008667C" w:rsidP="001A404F">
      <w:pPr>
        <w:numPr>
          <w:ilvl w:val="1"/>
          <w:numId w:val="10"/>
        </w:numPr>
        <w:spacing w:after="0"/>
        <w:rPr>
          <w:rFonts w:eastAsia="Times New Roman" w:cstheme="minorHAnsi"/>
          <w:b/>
        </w:rPr>
      </w:pPr>
      <w:r w:rsidRPr="0008667C">
        <w:rPr>
          <w:rFonts w:eastAsia="Times New Roman" w:cstheme="minorHAnsi"/>
          <w:b/>
        </w:rPr>
        <w:t>Analiza kart oceny i obliczanie liczby przyznanych punktów</w:t>
      </w:r>
      <w:bookmarkEnd w:id="5"/>
      <w:r w:rsidR="00E56B8D">
        <w:rPr>
          <w:rFonts w:eastAsia="Times New Roman" w:cstheme="minorHAnsi"/>
          <w:b/>
        </w:rPr>
        <w:t>.</w:t>
      </w:r>
    </w:p>
    <w:p w14:paraId="3FA2AC6A" w14:textId="77777777" w:rsidR="0008667C" w:rsidRPr="007E3690" w:rsidRDefault="0008667C" w:rsidP="001A404F">
      <w:pPr>
        <w:spacing w:after="0"/>
        <w:rPr>
          <w:rFonts w:eastAsia="Times New Roman" w:cstheme="minorHAnsi"/>
        </w:rPr>
      </w:pPr>
    </w:p>
    <w:p w14:paraId="5EBD3832"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Times New Roman"/>
          <w:color w:val="000000"/>
          <w:lang w:eastAsia="en-US"/>
        </w:rPr>
        <w:t xml:space="preserve">Wypełnione karty oceny przekazywane są niezwłocznie przewodniczącemu KOP albo innej osobie upoważnionej przez przewodniczącego KOP. </w:t>
      </w:r>
    </w:p>
    <w:p w14:paraId="1C21C044"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Times New Roman"/>
          <w:lang w:eastAsia="en-US"/>
        </w:rPr>
        <w:t xml:space="preserve">Po otrzymaniu </w:t>
      </w:r>
      <w:r w:rsidRPr="001824AA">
        <w:rPr>
          <w:rFonts w:ascii="Calibri" w:eastAsia="Calibri" w:hAnsi="Calibri" w:cs="Times New Roman"/>
          <w:color w:val="000000"/>
          <w:lang w:eastAsia="en-US"/>
        </w:rPr>
        <w:t xml:space="preserve">kart oceny przewodniczący KOP albo inna osoba upoważniona przez przewodniczącego KOP dokonuje weryfikacji kart pod względem formalnym (tj. kompletności </w:t>
      </w:r>
      <w:r w:rsidRPr="001824AA">
        <w:rPr>
          <w:rFonts w:ascii="Calibri" w:eastAsia="Calibri" w:hAnsi="Calibri" w:cs="Times New Roman"/>
          <w:color w:val="000000"/>
          <w:lang w:eastAsia="en-US"/>
        </w:rPr>
        <w:br/>
        <w:t xml:space="preserve">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 </w:t>
      </w:r>
    </w:p>
    <w:p w14:paraId="55D9ABF8"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Times New Roman"/>
          <w:color w:val="000000"/>
          <w:lang w:eastAsia="en-US"/>
        </w:rPr>
        <w:t xml:space="preserve">W przypadku wystąpienia rozbieżności w ocenie, o których mowa w pkt 2 i 7 przewodniczący KOP rozstrzyga je albo podejmuje decyzję o innym sposobie ich rozstrzygnięcia. </w:t>
      </w:r>
    </w:p>
    <w:p w14:paraId="1AA73CEF"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Times New Roman"/>
          <w:color w:val="000000"/>
          <w:lang w:eastAsia="en-US"/>
        </w:rPr>
        <w:t>Decyzja przewodniczącego, o której mowa w pkt 3 dokumentowana jest w protokole z prac KOP</w:t>
      </w:r>
      <w:r w:rsidRPr="001824AA">
        <w:rPr>
          <w:rFonts w:ascii="Calibri" w:eastAsia="Calibri" w:hAnsi="Calibri" w:cs="Calibri"/>
          <w:lang w:eastAsia="en-US"/>
        </w:rPr>
        <w:t xml:space="preserve"> </w:t>
      </w:r>
      <w:r w:rsidR="008D6246">
        <w:rPr>
          <w:rFonts w:ascii="Calibri" w:eastAsia="Calibri" w:hAnsi="Calibri" w:cs="Calibri"/>
          <w:lang w:eastAsia="en-US"/>
        </w:rPr>
        <w:br/>
      </w:r>
      <w:r w:rsidRPr="001824AA">
        <w:rPr>
          <w:rFonts w:ascii="Calibri" w:eastAsia="Calibri" w:hAnsi="Calibri" w:cs="Calibri"/>
          <w:lang w:eastAsia="en-US"/>
        </w:rPr>
        <w:t>i przekazywana do wiadomości oceniających</w:t>
      </w:r>
      <w:r w:rsidRPr="001824AA">
        <w:rPr>
          <w:rFonts w:ascii="Calibri" w:eastAsia="Calibri" w:hAnsi="Calibri" w:cs="Times New Roman"/>
          <w:color w:val="000000"/>
          <w:lang w:eastAsia="en-US"/>
        </w:rPr>
        <w:t>.</w:t>
      </w:r>
    </w:p>
    <w:p w14:paraId="1CD96F9F"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Times New Roman"/>
          <w:color w:val="000000"/>
          <w:lang w:eastAsia="en-US"/>
        </w:rPr>
        <w:t xml:space="preserve">Po zakończeniu oceny merytorycznej (jeśli projekt nie został skierowany do etapu negocjacji) lub przeprowadzeniu negocjacji (o ile dotyczy), przewodniczący KOP albo inna osoba upoważniona przez przewodniczącego KOP, </w:t>
      </w:r>
      <w:r w:rsidRPr="001824AA">
        <w:rPr>
          <w:rFonts w:ascii="Calibri" w:eastAsia="Calibri" w:hAnsi="Calibri" w:cs="Times New Roman"/>
          <w:lang w:eastAsia="en-US"/>
        </w:rPr>
        <w:t>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Maksymalna możliwa do uzyskania średnia liczba punktów za spełnianie kryteriów merytorycznych ocenianych punktowo wynosi 100.</w:t>
      </w:r>
    </w:p>
    <w:p w14:paraId="5C9BF596"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Calibri"/>
          <w:lang w:eastAsia="en-US"/>
        </w:rPr>
        <w:t xml:space="preserve">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 </w:t>
      </w:r>
    </w:p>
    <w:p w14:paraId="662958A0" w14:textId="77777777" w:rsidR="001824AA" w:rsidRPr="001824AA" w:rsidRDefault="001824AA" w:rsidP="001A404F">
      <w:pPr>
        <w:numPr>
          <w:ilvl w:val="0"/>
          <w:numId w:val="35"/>
        </w:numPr>
        <w:spacing w:after="0"/>
        <w:ind w:left="709" w:hanging="283"/>
        <w:jc w:val="both"/>
        <w:rPr>
          <w:rFonts w:ascii="Calibri" w:eastAsia="Calibri" w:hAnsi="Calibri" w:cs="Calibri"/>
          <w:color w:val="000000"/>
          <w:lang w:eastAsia="en-US"/>
        </w:rPr>
      </w:pPr>
      <w:r w:rsidRPr="001824AA">
        <w:rPr>
          <w:rFonts w:ascii="Calibri" w:eastAsia="Calibri" w:hAnsi="Calibri" w:cs="Calibri"/>
          <w:lang w:eastAsia="en-US"/>
        </w:rPr>
        <w:t xml:space="preserve">średniej arytmetycznej punktów ogółem z dwóch ocen wniosku za spełnianie ogólnych kryteriów merytorycznych punktowych oraz </w:t>
      </w:r>
    </w:p>
    <w:p w14:paraId="5B39E9DC" w14:textId="77777777" w:rsidR="001824AA" w:rsidRPr="001824AA" w:rsidRDefault="001824AA" w:rsidP="001A404F">
      <w:pPr>
        <w:numPr>
          <w:ilvl w:val="0"/>
          <w:numId w:val="35"/>
        </w:numPr>
        <w:tabs>
          <w:tab w:val="num" w:pos="567"/>
        </w:tabs>
        <w:spacing w:after="0"/>
        <w:ind w:left="709" w:hanging="283"/>
        <w:jc w:val="both"/>
        <w:rPr>
          <w:rFonts w:ascii="Calibri" w:eastAsia="Calibri" w:hAnsi="Calibri" w:cs="Calibri"/>
          <w:color w:val="000000"/>
          <w:lang w:eastAsia="en-US"/>
        </w:rPr>
      </w:pPr>
      <w:r w:rsidRPr="001824AA">
        <w:rPr>
          <w:rFonts w:ascii="Calibri" w:eastAsia="Calibri" w:hAnsi="Calibri" w:cs="Calibri"/>
          <w:lang w:eastAsia="en-US"/>
        </w:rPr>
        <w:lastRenderedPageBreak/>
        <w:t xml:space="preserve">premii punktowej przyznanej projektowi za spełnianie kryteriów premiujących. </w:t>
      </w:r>
    </w:p>
    <w:p w14:paraId="57CD80CD" w14:textId="77777777" w:rsidR="001824AA" w:rsidRPr="001824AA" w:rsidRDefault="001824AA" w:rsidP="001A404F">
      <w:pPr>
        <w:tabs>
          <w:tab w:val="num" w:pos="360"/>
        </w:tabs>
        <w:spacing w:after="0"/>
        <w:ind w:left="426"/>
        <w:jc w:val="both"/>
        <w:rPr>
          <w:rFonts w:ascii="Calibri" w:eastAsia="Calibri" w:hAnsi="Calibri" w:cs="Calibri"/>
          <w:color w:val="000000"/>
          <w:lang w:eastAsia="en-US"/>
        </w:rPr>
      </w:pPr>
      <w:r w:rsidRPr="001824AA">
        <w:rPr>
          <w:rFonts w:ascii="Calibri" w:eastAsia="Calibri" w:hAnsi="Calibri" w:cs="Calibri"/>
          <w:lang w:eastAsia="en-US"/>
        </w:rPr>
        <w:t>Projekt</w:t>
      </w:r>
      <w:r w:rsidRPr="001824AA">
        <w:rPr>
          <w:rFonts w:ascii="Calibri" w:eastAsia="Calibri" w:hAnsi="Calibri" w:cs="Calibri"/>
          <w:color w:val="000000"/>
          <w:lang w:eastAsia="en-US"/>
        </w:rPr>
        <w:t xml:space="preserve">, który uzyskał w trakcie oceny merytorycznej punktowej maksymalną liczbę punktów za spełnianie wszystkich ogólnych kryteriów merytorycznych punktowych (do 100 punktów) oraz wszystkich kryteriów premiujących (do 40 punktów), może uzyskać maksymalnie 140 punktów. </w:t>
      </w:r>
    </w:p>
    <w:p w14:paraId="01D31730" w14:textId="77777777" w:rsidR="001824AA" w:rsidRPr="001824AA" w:rsidRDefault="001824AA" w:rsidP="001A404F">
      <w:pPr>
        <w:numPr>
          <w:ilvl w:val="0"/>
          <w:numId w:val="6"/>
        </w:numPr>
        <w:tabs>
          <w:tab w:val="left" w:pos="426"/>
        </w:tabs>
        <w:spacing w:after="0"/>
        <w:ind w:left="426" w:hanging="426"/>
        <w:jc w:val="both"/>
        <w:rPr>
          <w:rFonts w:ascii="Calibri" w:eastAsia="Calibri" w:hAnsi="Calibri" w:cs="Calibri"/>
          <w:color w:val="000000"/>
          <w:lang w:eastAsia="en-US"/>
        </w:rPr>
      </w:pPr>
      <w:r w:rsidRPr="001824AA">
        <w:rPr>
          <w:rFonts w:ascii="Calibri" w:eastAsia="Calibri" w:hAnsi="Calibri" w:cs="Calibri"/>
          <w:color w:val="000000"/>
          <w:lang w:eastAsia="en-US"/>
        </w:rPr>
        <w:t xml:space="preserve">W przypadku gdy projekt od każdego z obydwu oceniających uzyskał co najmniej 60% punktów za spełnianie  poszczególnych kryteriów oceny merytorycznej punktowej, dla których ustalono minimalny prób punktowy oraz został skierowany do negocjacji tylko przez jednego oceniającego, ostateczną decyzję o skierowaniu lub nieskierowaniu projektu do negocjacji podejmuje przewodniczący KOP w sposób opisany w pkt 3. </w:t>
      </w:r>
    </w:p>
    <w:p w14:paraId="1A2D3055"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Calibri"/>
          <w:lang w:eastAsia="en-US"/>
        </w:rPr>
        <w:t xml:space="preserve">W przypadku gdy: </w:t>
      </w:r>
    </w:p>
    <w:p w14:paraId="52A3E095" w14:textId="77777777" w:rsidR="001824AA" w:rsidRPr="001824AA" w:rsidRDefault="001824AA" w:rsidP="001A404F">
      <w:pPr>
        <w:numPr>
          <w:ilvl w:val="0"/>
          <w:numId w:val="39"/>
        </w:numPr>
        <w:spacing w:after="0"/>
        <w:ind w:left="709" w:hanging="283"/>
        <w:jc w:val="both"/>
        <w:rPr>
          <w:rFonts w:ascii="Calibri" w:eastAsia="Calibri" w:hAnsi="Calibri" w:cs="Calibri"/>
          <w:lang w:eastAsia="en-US"/>
        </w:rPr>
      </w:pPr>
      <w:r w:rsidRPr="001824AA">
        <w:rPr>
          <w:rFonts w:ascii="Calibri" w:eastAsia="Calibri" w:hAnsi="Calibri" w:cs="Calibri"/>
          <w:lang w:eastAsia="en-US"/>
        </w:rPr>
        <w:t xml:space="preserve">wniosek od jednego z oceniających uzyskał co najmniej 60% punktów </w:t>
      </w:r>
      <w:r w:rsidRPr="001824AA">
        <w:rPr>
          <w:rFonts w:ascii="Calibri" w:eastAsia="Calibri" w:hAnsi="Calibri" w:cs="Calibri"/>
          <w:color w:val="000000"/>
          <w:lang w:eastAsia="en-US"/>
        </w:rPr>
        <w:t xml:space="preserve">za spełnianie </w:t>
      </w:r>
      <w:r w:rsidRPr="001824AA">
        <w:rPr>
          <w:rFonts w:ascii="Calibri" w:eastAsia="Calibri" w:hAnsi="Calibri" w:cs="Calibri"/>
          <w:color w:val="000000"/>
          <w:lang w:eastAsia="en-US"/>
        </w:rPr>
        <w:br/>
      </w:r>
      <w:r w:rsidRPr="001824AA">
        <w:rPr>
          <w:rFonts w:ascii="Calibri" w:eastAsia="Calibri" w:hAnsi="Calibri" w:cs="Calibri"/>
          <w:lang w:eastAsia="en-US"/>
        </w:rPr>
        <w:t xml:space="preserve"> poszczególnych kryteriów oceny merytorycznej, dla których ustalono minimalny prób punktowy i został przez niego rekomendowany do dofinansowania, a od drugiego oceniającego uzyskał poniżej 60% punktów w co najmniej jednym punkcie oceny merytorycznej i nie został przez niego rekomendowany do dofinansowania albo </w:t>
      </w:r>
    </w:p>
    <w:p w14:paraId="73EB8B58" w14:textId="77777777" w:rsidR="001824AA" w:rsidRPr="001824AA" w:rsidRDefault="001824AA" w:rsidP="001A404F">
      <w:pPr>
        <w:numPr>
          <w:ilvl w:val="0"/>
          <w:numId w:val="39"/>
        </w:numPr>
        <w:spacing w:after="0"/>
        <w:ind w:left="709" w:hanging="283"/>
        <w:jc w:val="both"/>
        <w:rPr>
          <w:rFonts w:ascii="Calibri" w:eastAsia="Calibri" w:hAnsi="Calibri" w:cs="Calibri"/>
          <w:lang w:eastAsia="en-US"/>
        </w:rPr>
      </w:pPr>
      <w:r w:rsidRPr="001824AA">
        <w:rPr>
          <w:rFonts w:ascii="Calibri" w:eastAsia="Calibri" w:hAnsi="Calibri" w:cs="Calibri"/>
          <w:lang w:eastAsia="en-US"/>
        </w:rPr>
        <w:t>wniosek od każdego z obydwu oceniających uzyskał co najmniej 60% punktów</w:t>
      </w:r>
      <w:r w:rsidRPr="001824AA">
        <w:rPr>
          <w:rFonts w:ascii="Calibri" w:eastAsia="Calibri" w:hAnsi="Calibri" w:cs="Calibri"/>
          <w:color w:val="000000"/>
          <w:lang w:eastAsia="en-US"/>
        </w:rPr>
        <w:t xml:space="preserve"> za spełnianie</w:t>
      </w:r>
      <w:r w:rsidRPr="001824AA">
        <w:rPr>
          <w:rFonts w:ascii="Calibri" w:eastAsia="Calibri" w:hAnsi="Calibri" w:cs="Calibri"/>
          <w:lang w:eastAsia="en-US"/>
        </w:rPr>
        <w:t xml:space="preserve"> </w:t>
      </w:r>
      <w:r w:rsidRPr="001824AA">
        <w:rPr>
          <w:rFonts w:ascii="Calibri" w:eastAsia="Calibri" w:hAnsi="Calibri" w:cs="Calibri"/>
          <w:lang w:eastAsia="en-US"/>
        </w:rPr>
        <w:br/>
        <w:t xml:space="preserve">poszczególnych kryteriów oceny merytorycznej, dla których ustalono minimalny prób punktowy oraz różnica w liczbie punktów przyznanych przez dwóch oceniających za spełnianie ogólnych kryteriów merytorycznych wynosi co najmniej 30 punktów </w:t>
      </w:r>
    </w:p>
    <w:p w14:paraId="2E4D994B" w14:textId="77777777" w:rsidR="001824AA" w:rsidRPr="007E3690" w:rsidRDefault="001824AA" w:rsidP="001A404F">
      <w:pPr>
        <w:spacing w:after="0"/>
        <w:ind w:left="426"/>
        <w:jc w:val="both"/>
        <w:rPr>
          <w:rFonts w:ascii="Calibri" w:eastAsia="Calibri" w:hAnsi="Calibri" w:cs="Calibri"/>
          <w:lang w:eastAsia="en-US"/>
        </w:rPr>
      </w:pPr>
      <w:r w:rsidRPr="001824AA">
        <w:rPr>
          <w:rFonts w:ascii="Calibri" w:eastAsia="Calibri" w:hAnsi="Calibri" w:cs="Calibri"/>
          <w:lang w:eastAsia="en-US"/>
        </w:rPr>
        <w:t>projekt poddawany jest dodatkowej ocenie, którą przeprowadza przed skierowaniem projektu do ewentualnych negocjacji,</w:t>
      </w:r>
      <w:r w:rsidRPr="001824AA">
        <w:rPr>
          <w:rFonts w:ascii="Arial" w:eastAsia="Calibri" w:hAnsi="Arial" w:cs="Arial"/>
          <w:kern w:val="2"/>
          <w:lang w:eastAsia="en-US"/>
        </w:rPr>
        <w:t xml:space="preserve"> </w:t>
      </w:r>
      <w:r w:rsidRPr="001824AA">
        <w:rPr>
          <w:rFonts w:ascii="Calibri" w:eastAsia="Calibri" w:hAnsi="Calibri" w:cs="Calibri"/>
          <w:lang w:eastAsia="en-US"/>
        </w:rPr>
        <w:t>trzeci oceniający wybierany w drodze losowania</w:t>
      </w:r>
      <w:r w:rsidRPr="007E3690">
        <w:rPr>
          <w:rFonts w:ascii="Calibri" w:eastAsia="Calibri" w:hAnsi="Calibri" w:cs="Calibri"/>
          <w:lang w:eastAsia="en-US"/>
        </w:rPr>
        <w:t xml:space="preserve">. </w:t>
      </w:r>
    </w:p>
    <w:p w14:paraId="71FEA27E"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7E3690">
        <w:rPr>
          <w:rFonts w:ascii="Calibri" w:eastAsia="Calibri" w:hAnsi="Calibri" w:cs="Calibri"/>
          <w:lang w:eastAsia="en-US"/>
        </w:rPr>
        <w:t xml:space="preserve">W przypadku gdy wniosek od każdego z obydwu oceniających uzyskał </w:t>
      </w:r>
      <w:r w:rsidRPr="007E3690">
        <w:rPr>
          <w:rFonts w:ascii="Calibri" w:eastAsia="Calibri" w:hAnsi="Calibri" w:cs="Calibri"/>
          <w:u w:val="single"/>
          <w:lang w:eastAsia="en-US"/>
        </w:rPr>
        <w:t>mniej niż 51 punktów</w:t>
      </w:r>
      <w:r w:rsidRPr="001824AA">
        <w:rPr>
          <w:rFonts w:ascii="Calibri" w:eastAsia="Calibri" w:hAnsi="Calibri" w:cs="Calibri"/>
          <w:lang w:eastAsia="en-US"/>
        </w:rPr>
        <w:t xml:space="preserve"> </w:t>
      </w:r>
      <w:r w:rsidRPr="001824AA">
        <w:rPr>
          <w:rFonts w:ascii="Calibri" w:eastAsia="Calibri" w:hAnsi="Calibri" w:cs="Calibri"/>
          <w:lang w:eastAsia="en-US"/>
        </w:rPr>
        <w:br/>
        <w:t>w zakresie spełniania kryteriów punktowych, dla których ustalono prób punktowy końcową ocenę projektu stanowi średnia arytmetyczna punktów ogółem z dwóch ocen wniosku za spełnianie wszystkich ogólnych kryteriów merytorycznych ocenianych punktowo</w:t>
      </w:r>
      <w:r w:rsidRPr="001824AA">
        <w:rPr>
          <w:rFonts w:ascii="Calibri" w:eastAsia="Calibri" w:hAnsi="Calibri" w:cs="Calibri"/>
          <w:vertAlign w:val="superscript"/>
          <w:lang w:eastAsia="en-US"/>
        </w:rPr>
        <w:footnoteReference w:id="11"/>
      </w:r>
      <w:r w:rsidRPr="001824AA">
        <w:rPr>
          <w:rFonts w:ascii="Calibri" w:eastAsia="Calibri" w:hAnsi="Calibri" w:cs="Calibri"/>
          <w:lang w:eastAsia="en-US"/>
        </w:rPr>
        <w:t xml:space="preserve"> </w:t>
      </w:r>
      <w:r w:rsidR="007E3690">
        <w:rPr>
          <w:rFonts w:ascii="Calibri" w:eastAsia="Calibri" w:hAnsi="Calibri" w:cs="Calibri"/>
          <w:lang w:eastAsia="en-US"/>
        </w:rPr>
        <w:t>(dotyczy wyłącz</w:t>
      </w:r>
      <w:r w:rsidR="0036042C">
        <w:rPr>
          <w:rFonts w:ascii="Calibri" w:eastAsia="Calibri" w:hAnsi="Calibri" w:cs="Calibri"/>
          <w:lang w:eastAsia="en-US"/>
        </w:rPr>
        <w:t xml:space="preserve">nie </w:t>
      </w:r>
      <w:r w:rsidR="007E3690">
        <w:rPr>
          <w:rFonts w:ascii="Calibri" w:eastAsia="Calibri" w:hAnsi="Calibri" w:cs="Calibri"/>
          <w:lang w:eastAsia="en-US"/>
        </w:rPr>
        <w:t>PO WER).</w:t>
      </w:r>
    </w:p>
    <w:p w14:paraId="50ACAA38"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Times New Roman"/>
          <w:color w:val="000000"/>
          <w:lang w:eastAsia="en-US"/>
        </w:rPr>
        <w:t>W przypadku dokonywania oceny projektu przez trzeciego oceniającego w wyniku spełnienia przesłanki, o której mowa powyżej w pkt 8 lit. a) ostateczną i wiążącą ocenę projektu stanowi suma:</w:t>
      </w:r>
    </w:p>
    <w:p w14:paraId="0B0AF64C" w14:textId="77777777" w:rsidR="001824AA" w:rsidRPr="001824AA" w:rsidRDefault="001824AA" w:rsidP="001A404F">
      <w:pPr>
        <w:numPr>
          <w:ilvl w:val="0"/>
          <w:numId w:val="40"/>
        </w:numPr>
        <w:spacing w:after="0"/>
        <w:ind w:hanging="294"/>
        <w:jc w:val="both"/>
        <w:rPr>
          <w:rFonts w:ascii="Calibri" w:eastAsia="Calibri" w:hAnsi="Calibri" w:cs="Times New Roman"/>
          <w:color w:val="000000"/>
          <w:lang w:eastAsia="en-US"/>
        </w:rPr>
      </w:pPr>
      <w:r w:rsidRPr="001824AA">
        <w:rPr>
          <w:rFonts w:ascii="Calibri" w:eastAsia="Calibri" w:hAnsi="Calibri" w:cs="Times New Roman"/>
          <w:color w:val="000000"/>
          <w:lang w:eastAsia="en-US"/>
        </w:rPr>
        <w:t xml:space="preserve">średniej arytmetycznej punktów ogółem za spełnianie ogólnych kryteriów merytorycznych </w:t>
      </w:r>
      <w:r w:rsidRPr="001824AA">
        <w:rPr>
          <w:rFonts w:ascii="Calibri" w:eastAsia="Calibri" w:hAnsi="Calibri" w:cs="Times New Roman"/>
          <w:color w:val="000000"/>
          <w:lang w:eastAsia="en-US"/>
        </w:rPr>
        <w:br/>
        <w:t xml:space="preserve">z oceny trzeciego oceniającego oraz z tej oceny jednego z dwóch oceniających, która jest zbieżna z oceną trzeciego oceniającego, co do decyzji w sprawie rekomendowania wniosku do dofinansowania oraz </w:t>
      </w:r>
    </w:p>
    <w:p w14:paraId="3E976DD1" w14:textId="77777777" w:rsidR="001824AA" w:rsidRPr="001824AA" w:rsidRDefault="001824AA" w:rsidP="001A404F">
      <w:pPr>
        <w:numPr>
          <w:ilvl w:val="0"/>
          <w:numId w:val="40"/>
        </w:numPr>
        <w:spacing w:after="0"/>
        <w:ind w:hanging="294"/>
        <w:jc w:val="both"/>
        <w:rPr>
          <w:rFonts w:ascii="Calibri" w:eastAsia="Calibri" w:hAnsi="Calibri" w:cs="Times New Roman"/>
          <w:color w:val="000000"/>
          <w:lang w:eastAsia="en-US"/>
        </w:rPr>
      </w:pPr>
      <w:r w:rsidRPr="001824AA">
        <w:rPr>
          <w:rFonts w:ascii="Calibri" w:eastAsia="Calibri" w:hAnsi="Calibri" w:cs="Times New Roman"/>
          <w:lang w:eastAsia="en-US"/>
        </w:rPr>
        <w:t xml:space="preserve">premii punktowej przyznanej projektowi za spełnianie kryteriów premiujących, </w:t>
      </w:r>
      <w:r w:rsidRPr="001824AA">
        <w:rPr>
          <w:rFonts w:ascii="Calibri" w:eastAsia="Calibri" w:hAnsi="Calibri" w:cs="Times New Roman"/>
          <w:color w:val="000000"/>
          <w:lang w:eastAsia="en-US"/>
        </w:rPr>
        <w:t>o ile wniosek od trzeciego oceniającego uzyskał co najmniej 60% punktów za spełnienie poszczególnych kryteriów oceny merytorycznej, dla których ustalono minimum punktowe i rekomendację do dofinansowania lub skierowania do negocjacji</w:t>
      </w:r>
      <w:r w:rsidRPr="001824AA">
        <w:rPr>
          <w:rFonts w:ascii="Calibri" w:eastAsia="Calibri" w:hAnsi="Calibri" w:cs="Times New Roman"/>
          <w:lang w:eastAsia="en-US"/>
        </w:rPr>
        <w:t>.</w:t>
      </w:r>
    </w:p>
    <w:p w14:paraId="525CCB35" w14:textId="77777777" w:rsidR="001824AA" w:rsidRPr="001824AA" w:rsidRDefault="001824AA" w:rsidP="001A404F">
      <w:pPr>
        <w:spacing w:after="0"/>
        <w:ind w:left="426"/>
        <w:jc w:val="both"/>
        <w:rPr>
          <w:rFonts w:ascii="Calibri" w:eastAsia="Calibri" w:hAnsi="Calibri" w:cs="Times New Roman"/>
          <w:color w:val="000000"/>
          <w:lang w:eastAsia="en-US"/>
        </w:rPr>
      </w:pPr>
      <w:r w:rsidRPr="001824AA">
        <w:rPr>
          <w:rFonts w:ascii="Calibri" w:eastAsia="Calibri" w:hAnsi="Calibri" w:cs="Times New Roman"/>
          <w:color w:val="000000"/>
          <w:lang w:eastAsia="en-US"/>
        </w:rPr>
        <w:t>W przypadku negatywnej oceny dokonanej przez trzeciego oceniającego, projekt nie jest rekomendowany do dofinansowania.</w:t>
      </w:r>
      <w:r w:rsidRPr="001824AA">
        <w:rPr>
          <w:rFonts w:ascii="Calibri" w:eastAsia="Calibri" w:hAnsi="Calibri" w:cs="Times New Roman"/>
          <w:lang w:eastAsia="en-US"/>
        </w:rPr>
        <w:t xml:space="preserve">  </w:t>
      </w:r>
    </w:p>
    <w:p w14:paraId="4CEC99C1" w14:textId="77777777" w:rsidR="001824AA" w:rsidRPr="001824AA" w:rsidRDefault="001824AA" w:rsidP="001A404F">
      <w:pPr>
        <w:numPr>
          <w:ilvl w:val="0"/>
          <w:numId w:val="6"/>
        </w:numPr>
        <w:spacing w:after="0"/>
        <w:ind w:left="426" w:hanging="426"/>
        <w:jc w:val="both"/>
        <w:rPr>
          <w:rFonts w:ascii="Calibri" w:eastAsia="Calibri" w:hAnsi="Calibri" w:cs="Calibri"/>
          <w:lang w:eastAsia="en-US"/>
        </w:rPr>
      </w:pPr>
      <w:r w:rsidRPr="001824AA">
        <w:rPr>
          <w:rFonts w:ascii="Calibri" w:eastAsia="Calibri" w:hAnsi="Calibri" w:cs="Times New Roman"/>
          <w:color w:val="000000"/>
          <w:lang w:eastAsia="en-US"/>
        </w:rPr>
        <w:t>W przypadku dokonywania oceny projektu przez trzeciego oceniającego w wyniku spełnienia przesłanki, o której mowa powyżej w pkt 8 lit. b ostateczną i wiążącą ocenę projektu stanowi suma:</w:t>
      </w:r>
    </w:p>
    <w:p w14:paraId="2BD3515D" w14:textId="77777777" w:rsidR="001824AA" w:rsidRPr="001824AA" w:rsidRDefault="001824AA" w:rsidP="001A404F">
      <w:pPr>
        <w:numPr>
          <w:ilvl w:val="2"/>
          <w:numId w:val="36"/>
        </w:numPr>
        <w:tabs>
          <w:tab w:val="num" w:pos="709"/>
        </w:tabs>
        <w:spacing w:after="0"/>
        <w:ind w:left="709" w:hanging="283"/>
        <w:jc w:val="both"/>
        <w:rPr>
          <w:rFonts w:ascii="Calibri" w:eastAsia="Calibri" w:hAnsi="Calibri" w:cs="Times New Roman"/>
          <w:color w:val="000000"/>
          <w:lang w:eastAsia="en-US"/>
        </w:rPr>
      </w:pPr>
      <w:r w:rsidRPr="001824AA">
        <w:rPr>
          <w:rFonts w:ascii="Calibri" w:eastAsia="Calibri" w:hAnsi="Calibri" w:cs="Times New Roman"/>
          <w:color w:val="000000"/>
          <w:lang w:eastAsia="en-US"/>
        </w:rPr>
        <w:lastRenderedPageBreak/>
        <w:t xml:space="preserve">średniej arytmetycznej punktów ogółem za spełnianie ogólnych kryteriów merytorycznych </w:t>
      </w:r>
      <w:r w:rsidR="001A404F">
        <w:rPr>
          <w:rFonts w:ascii="Calibri" w:eastAsia="Calibri" w:hAnsi="Calibri" w:cs="Times New Roman"/>
          <w:color w:val="000000"/>
          <w:lang w:eastAsia="en-US"/>
        </w:rPr>
        <w:br/>
      </w:r>
      <w:r w:rsidRPr="001824AA">
        <w:rPr>
          <w:rFonts w:ascii="Calibri" w:eastAsia="Calibri" w:hAnsi="Calibri" w:cs="Times New Roman"/>
          <w:color w:val="000000"/>
          <w:lang w:eastAsia="en-US"/>
        </w:rPr>
        <w:t xml:space="preserve">z oceny trzeciego oceniającego oraz tej z ocen jednego z dwóch oceniających, która jest liczbowo bliższa ocenie trzeciego oceniającego pod warunkiem że ocena trzeciego oceniającego nie jest negatywna(*) oraz </w:t>
      </w:r>
    </w:p>
    <w:p w14:paraId="64E524DD" w14:textId="77777777" w:rsidR="001824AA" w:rsidRPr="001824AA" w:rsidRDefault="001824AA" w:rsidP="001A404F">
      <w:pPr>
        <w:numPr>
          <w:ilvl w:val="2"/>
          <w:numId w:val="36"/>
        </w:numPr>
        <w:tabs>
          <w:tab w:val="num" w:pos="709"/>
        </w:tabs>
        <w:spacing w:after="0"/>
        <w:ind w:left="709" w:hanging="283"/>
        <w:jc w:val="both"/>
        <w:rPr>
          <w:rFonts w:ascii="Calibri" w:eastAsia="Calibri" w:hAnsi="Calibri" w:cs="Times New Roman"/>
          <w:lang w:eastAsia="en-US"/>
        </w:rPr>
      </w:pPr>
      <w:r w:rsidRPr="001824AA">
        <w:rPr>
          <w:rFonts w:ascii="Calibri" w:eastAsia="Calibri" w:hAnsi="Calibri" w:cs="Times New Roman"/>
          <w:lang w:eastAsia="en-US"/>
        </w:rPr>
        <w:t xml:space="preserve">premii punktowej przyznanej projektowi za spełnianie kryteriów premiujących, o ile wniosek od trzeciego oceniającego i oceniającego, którego ocena </w:t>
      </w:r>
      <w:r w:rsidRPr="001824AA">
        <w:rPr>
          <w:rFonts w:ascii="Calibri" w:eastAsia="Calibri" w:hAnsi="Calibri" w:cs="Times New Roman"/>
          <w:color w:val="000000"/>
          <w:lang w:eastAsia="en-US"/>
        </w:rPr>
        <w:t xml:space="preserve">jest liczbowo bliższa ocenie trzeciego oceniającego, </w:t>
      </w:r>
      <w:r w:rsidRPr="001824AA">
        <w:rPr>
          <w:rFonts w:ascii="Calibri" w:eastAsia="Calibri" w:hAnsi="Calibri" w:cs="Times New Roman"/>
          <w:lang w:eastAsia="en-US"/>
        </w:rPr>
        <w:t xml:space="preserve">uzyskał co najmniej 60% punktów w poszczególnych punktach oceny merytorycznej.  </w:t>
      </w:r>
    </w:p>
    <w:p w14:paraId="45C42872" w14:textId="77777777" w:rsidR="001824AA" w:rsidRPr="00EF5EAB" w:rsidRDefault="001824AA" w:rsidP="001A404F">
      <w:pPr>
        <w:spacing w:after="0"/>
        <w:ind w:left="426"/>
        <w:jc w:val="both"/>
        <w:rPr>
          <w:rFonts w:eastAsia="Calibri" w:cstheme="minorHAnsi"/>
          <w:u w:val="single"/>
          <w:lang w:eastAsia="en-US"/>
        </w:rPr>
      </w:pPr>
      <w:r w:rsidRPr="00EF5EAB">
        <w:rPr>
          <w:rFonts w:eastAsia="Calibri" w:cstheme="minorHAnsi"/>
          <w:u w:val="single"/>
          <w:lang w:eastAsia="en-US"/>
        </w:rPr>
        <w:t>*Jeśli ocena trzeciego oceniającego jest negatywna (w zakresie spełniania jednego kryterium lub kilku kryteriów dla których ustalono próg punktowy) ocena trzeciego oceniającego w tym zakresie (w wybranym/</w:t>
      </w:r>
      <w:proofErr w:type="spellStart"/>
      <w:r w:rsidRPr="00EF5EAB">
        <w:rPr>
          <w:rFonts w:eastAsia="Calibri" w:cstheme="minorHAnsi"/>
          <w:u w:val="single"/>
          <w:lang w:eastAsia="en-US"/>
        </w:rPr>
        <w:t>ych</w:t>
      </w:r>
      <w:proofErr w:type="spellEnd"/>
      <w:r w:rsidRPr="00EF5EAB">
        <w:rPr>
          <w:rFonts w:eastAsia="Calibri" w:cstheme="minorHAnsi"/>
          <w:u w:val="single"/>
          <w:lang w:eastAsia="en-US"/>
        </w:rPr>
        <w:t xml:space="preserve"> kryteriach) nie jest brana pod uwagę - wiążące pozostają dwie pierwotne pozytywne oceny projektu.</w:t>
      </w:r>
    </w:p>
    <w:p w14:paraId="1150886A" w14:textId="77777777" w:rsidR="001824AA" w:rsidRPr="001824AA" w:rsidRDefault="001824AA" w:rsidP="001A404F">
      <w:pPr>
        <w:spacing w:after="0"/>
        <w:ind w:left="426"/>
        <w:jc w:val="both"/>
        <w:rPr>
          <w:rFonts w:ascii="Calibri" w:eastAsia="Calibri" w:hAnsi="Calibri" w:cs="Times New Roman"/>
          <w:color w:val="000000"/>
          <w:lang w:eastAsia="en-US"/>
        </w:rPr>
      </w:pPr>
      <w:r w:rsidRPr="001824AA">
        <w:rPr>
          <w:rFonts w:ascii="Calibri" w:eastAsia="Calibri" w:hAnsi="Calibri" w:cs="Times New Roman"/>
          <w:color w:val="000000"/>
          <w:lang w:eastAsia="en-US"/>
        </w:rPr>
        <w:t>Jeżeli różnice między liczbą punktów przyznanych przez trzeciego oceniającego a liczbami punktów przyznanymi przez każdego z dwóch oceniających są jednakowe, ostateczną i wiążącą ocenę projektu stanowi suma:</w:t>
      </w:r>
    </w:p>
    <w:p w14:paraId="598E0CAB" w14:textId="77777777" w:rsidR="001824AA" w:rsidRPr="001824AA" w:rsidRDefault="001824AA" w:rsidP="001A404F">
      <w:pPr>
        <w:numPr>
          <w:ilvl w:val="0"/>
          <w:numId w:val="38"/>
        </w:numPr>
        <w:spacing w:after="0"/>
        <w:ind w:left="709" w:hanging="283"/>
        <w:jc w:val="both"/>
        <w:rPr>
          <w:rFonts w:ascii="Calibri" w:eastAsia="Calibri" w:hAnsi="Calibri" w:cs="Times New Roman"/>
          <w:color w:val="000000"/>
          <w:lang w:eastAsia="en-US"/>
        </w:rPr>
      </w:pPr>
      <w:r w:rsidRPr="001824AA">
        <w:rPr>
          <w:rFonts w:ascii="Calibri" w:eastAsia="Calibri" w:hAnsi="Calibri" w:cs="Times New Roman"/>
          <w:color w:val="000000"/>
          <w:lang w:eastAsia="en-US"/>
        </w:rPr>
        <w:t xml:space="preserve">średniej arytmetycznej punktów ogółem za spełnianie ogólnych kryteriów merytorycznych </w:t>
      </w:r>
      <w:r w:rsidRPr="001824AA">
        <w:rPr>
          <w:rFonts w:ascii="Calibri" w:eastAsia="Calibri" w:hAnsi="Calibri" w:cs="Times New Roman"/>
          <w:color w:val="000000"/>
          <w:lang w:eastAsia="en-US"/>
        </w:rPr>
        <w:br/>
        <w:t xml:space="preserve">z oceny trzeciego oceniającego oraz z oceny tego z dwóch oceniających, który przyznał wnioskowi większą liczbę punktów oraz </w:t>
      </w:r>
    </w:p>
    <w:p w14:paraId="3988E4DF" w14:textId="77777777" w:rsidR="001824AA" w:rsidRPr="001824AA" w:rsidRDefault="001824AA" w:rsidP="001A404F">
      <w:pPr>
        <w:numPr>
          <w:ilvl w:val="0"/>
          <w:numId w:val="38"/>
        </w:numPr>
        <w:spacing w:after="0"/>
        <w:ind w:left="709" w:hanging="283"/>
        <w:jc w:val="both"/>
        <w:rPr>
          <w:rFonts w:ascii="Calibri" w:eastAsia="Calibri" w:hAnsi="Calibri" w:cs="Times New Roman"/>
          <w:lang w:eastAsia="en-US"/>
        </w:rPr>
      </w:pPr>
      <w:r w:rsidRPr="001824AA">
        <w:rPr>
          <w:rFonts w:ascii="Calibri" w:eastAsia="Calibri" w:hAnsi="Calibri" w:cs="Times New Roman"/>
          <w:lang w:eastAsia="en-US"/>
        </w:rPr>
        <w:t xml:space="preserve">premii punktowej przyznanej projektowi za spełnianie kryteriów premiujących, o ile wniosek od </w:t>
      </w:r>
      <w:r w:rsidRPr="001824AA">
        <w:rPr>
          <w:rFonts w:ascii="Calibri" w:eastAsia="Calibri" w:hAnsi="Calibri" w:cs="Times New Roman"/>
          <w:color w:val="000000"/>
          <w:lang w:eastAsia="en-US"/>
        </w:rPr>
        <w:t>trzeciego oceniającego oraz tego z dwóch oceniających, który przyznał wnioskowi większą liczbę punktów,</w:t>
      </w:r>
      <w:r w:rsidRPr="001824AA">
        <w:rPr>
          <w:rFonts w:ascii="Calibri" w:eastAsia="Calibri" w:hAnsi="Calibri" w:cs="Times New Roman"/>
          <w:lang w:eastAsia="en-US"/>
        </w:rPr>
        <w:t xml:space="preserve"> uzyskał co najmniej 60% punktów w poszczególnych punktach oceny merytorycznej. </w:t>
      </w:r>
    </w:p>
    <w:p w14:paraId="53C1164D" w14:textId="77777777" w:rsidR="001824AA" w:rsidRPr="001824AA" w:rsidRDefault="001824AA" w:rsidP="001A404F">
      <w:pPr>
        <w:spacing w:after="0"/>
        <w:ind w:left="426"/>
        <w:jc w:val="both"/>
        <w:rPr>
          <w:rFonts w:ascii="Calibri" w:eastAsia="Calibri" w:hAnsi="Calibri" w:cs="Times New Roman"/>
          <w:lang w:eastAsia="en-US"/>
        </w:rPr>
      </w:pPr>
      <w:r w:rsidRPr="001824AA">
        <w:rPr>
          <w:rFonts w:ascii="Calibri" w:eastAsia="Calibri" w:hAnsi="Calibri" w:cs="Times New Roman"/>
          <w:color w:val="000000"/>
          <w:lang w:eastAsia="en-US"/>
        </w:rPr>
        <w:t xml:space="preserve">W przypadku różnicy w ocenie </w:t>
      </w:r>
      <w:r w:rsidRPr="001824AA">
        <w:rPr>
          <w:rFonts w:ascii="Calibri" w:eastAsia="Calibri" w:hAnsi="Calibri" w:cs="Times New Roman"/>
          <w:lang w:eastAsia="en-US"/>
        </w:rPr>
        <w:t xml:space="preserve">spełniania przez projekt kryteriów premiujących między trzecim oceniającym a: </w:t>
      </w:r>
    </w:p>
    <w:p w14:paraId="31817944" w14:textId="77777777" w:rsidR="001824AA" w:rsidRPr="001824AA" w:rsidRDefault="001824AA" w:rsidP="001A404F">
      <w:pPr>
        <w:numPr>
          <w:ilvl w:val="0"/>
          <w:numId w:val="37"/>
        </w:numPr>
        <w:spacing w:after="0"/>
        <w:ind w:left="851" w:hanging="425"/>
        <w:jc w:val="both"/>
        <w:rPr>
          <w:rFonts w:ascii="Calibri" w:eastAsia="Calibri" w:hAnsi="Calibri" w:cs="Times New Roman"/>
          <w:color w:val="000000"/>
          <w:lang w:eastAsia="en-US"/>
        </w:rPr>
      </w:pPr>
      <w:r w:rsidRPr="001824AA">
        <w:rPr>
          <w:rFonts w:ascii="Calibri" w:eastAsia="Calibri" w:hAnsi="Calibri" w:cs="Times New Roman"/>
          <w:lang w:eastAsia="en-US"/>
        </w:rPr>
        <w:t xml:space="preserve">oceniającym, którego ocena </w:t>
      </w:r>
      <w:r w:rsidRPr="001824AA">
        <w:rPr>
          <w:rFonts w:ascii="Calibri" w:eastAsia="Calibri" w:hAnsi="Calibri" w:cs="Times New Roman"/>
          <w:color w:val="000000"/>
          <w:lang w:eastAsia="en-US"/>
        </w:rPr>
        <w:t xml:space="preserve">jest liczbowo bliższa ocenie trzeciego oceniającego albo </w:t>
      </w:r>
    </w:p>
    <w:p w14:paraId="4F15F1C1" w14:textId="77777777" w:rsidR="001824AA" w:rsidRPr="001824AA" w:rsidRDefault="001824AA" w:rsidP="001A404F">
      <w:pPr>
        <w:numPr>
          <w:ilvl w:val="0"/>
          <w:numId w:val="37"/>
        </w:numPr>
        <w:spacing w:after="0"/>
        <w:ind w:left="851" w:hanging="425"/>
        <w:jc w:val="both"/>
        <w:rPr>
          <w:rFonts w:ascii="Calibri" w:eastAsia="Calibri" w:hAnsi="Calibri" w:cs="Times New Roman"/>
          <w:lang w:eastAsia="en-US"/>
        </w:rPr>
      </w:pPr>
      <w:r w:rsidRPr="001824AA">
        <w:rPr>
          <w:rFonts w:ascii="Calibri" w:eastAsia="Calibri" w:hAnsi="Calibri" w:cs="Times New Roman"/>
          <w:color w:val="000000"/>
          <w:lang w:eastAsia="en-US"/>
        </w:rPr>
        <w:t>tym z dwóch oceniających, który przyznał wnioskowi większą liczbę punktów</w:t>
      </w:r>
      <w:r w:rsidRPr="001824AA">
        <w:rPr>
          <w:rFonts w:ascii="Calibri" w:eastAsia="Calibri" w:hAnsi="Calibri" w:cs="Times New Roman"/>
          <w:lang w:eastAsia="en-US"/>
        </w:rPr>
        <w:t xml:space="preserve"> </w:t>
      </w:r>
    </w:p>
    <w:p w14:paraId="17E860F7" w14:textId="77777777" w:rsidR="001824AA" w:rsidRPr="001824AA" w:rsidRDefault="001824AA" w:rsidP="001A404F">
      <w:pPr>
        <w:spacing w:after="0"/>
        <w:ind w:left="426"/>
        <w:jc w:val="both"/>
        <w:rPr>
          <w:rFonts w:ascii="Calibri" w:eastAsia="Calibri" w:hAnsi="Calibri" w:cs="Times New Roman"/>
          <w:lang w:eastAsia="en-US"/>
        </w:rPr>
      </w:pPr>
      <w:r w:rsidRPr="001824AA">
        <w:rPr>
          <w:rFonts w:ascii="Calibri" w:eastAsia="Calibri" w:hAnsi="Calibri" w:cs="Times New Roman"/>
          <w:lang w:eastAsia="en-US"/>
        </w:rPr>
        <w:t xml:space="preserve">przewodniczący KOP rozstrzyga, która z ocen spełniania przez projekt kryteriów premiujących jest prawidłowa lub wskazuje inny sposób rozstrzygnięcia różnicy w ocenie. </w:t>
      </w:r>
      <w:r w:rsidRPr="001824AA">
        <w:rPr>
          <w:rFonts w:ascii="Calibri" w:eastAsia="Calibri" w:hAnsi="Calibri" w:cs="Calibri"/>
          <w:lang w:eastAsia="en-US"/>
        </w:rPr>
        <w:t>Decyzja przewodniczącego KOP jest przekazywana do wiadomości oceniających.</w:t>
      </w:r>
    </w:p>
    <w:p w14:paraId="48DCB421" w14:textId="77777777" w:rsidR="001824AA" w:rsidRPr="001824AA" w:rsidRDefault="001824AA" w:rsidP="001A404F">
      <w:pPr>
        <w:numPr>
          <w:ilvl w:val="0"/>
          <w:numId w:val="41"/>
        </w:numPr>
        <w:spacing w:after="0"/>
        <w:ind w:left="426" w:hanging="426"/>
        <w:jc w:val="both"/>
        <w:rPr>
          <w:rFonts w:ascii="Calibri" w:eastAsia="Calibri" w:hAnsi="Calibri" w:cs="Times New Roman"/>
          <w:lang w:eastAsia="en-US"/>
        </w:rPr>
      </w:pPr>
      <w:r w:rsidRPr="001824AA">
        <w:rPr>
          <w:rFonts w:ascii="Calibri" w:eastAsia="Calibri" w:hAnsi="Calibri" w:cs="Times New Roman"/>
          <w:lang w:eastAsia="en-US"/>
        </w:rPr>
        <w:t>Po ustaleniu ostatecznego wyniku oceny projektu w zakresie kryteriów merytorycznych ocenianych punktowo, projekt może być:</w:t>
      </w:r>
    </w:p>
    <w:p w14:paraId="55F72C01" w14:textId="77777777" w:rsidR="001824AA" w:rsidRPr="001824AA" w:rsidRDefault="001824AA" w:rsidP="001A404F">
      <w:pPr>
        <w:numPr>
          <w:ilvl w:val="0"/>
          <w:numId w:val="42"/>
        </w:numPr>
        <w:spacing w:after="0"/>
        <w:jc w:val="both"/>
        <w:rPr>
          <w:rFonts w:ascii="Calibri" w:eastAsia="Calibri" w:hAnsi="Calibri" w:cs="Times New Roman"/>
          <w:lang w:eastAsia="en-US"/>
        </w:rPr>
      </w:pPr>
      <w:r w:rsidRPr="001824AA">
        <w:rPr>
          <w:rFonts w:ascii="Calibri" w:eastAsia="Calibri" w:hAnsi="Calibri" w:cs="Times New Roman"/>
          <w:lang w:eastAsia="en-US"/>
        </w:rPr>
        <w:t xml:space="preserve">rekomendowany do dofinansowania (osiągnięcie wymaganego wyniku punktowego </w:t>
      </w:r>
      <w:r w:rsidR="008D6246">
        <w:rPr>
          <w:rFonts w:ascii="Calibri" w:eastAsia="Calibri" w:hAnsi="Calibri" w:cs="Times New Roman"/>
          <w:lang w:eastAsia="en-US"/>
        </w:rPr>
        <w:br/>
      </w:r>
      <w:r w:rsidRPr="001824AA">
        <w:rPr>
          <w:rFonts w:ascii="Calibri" w:eastAsia="Calibri" w:hAnsi="Calibri" w:cs="Times New Roman"/>
          <w:lang w:eastAsia="en-US"/>
        </w:rPr>
        <w:t xml:space="preserve">w zakresie kryteriów dla których ustalono minimalny próg punktowy)  oraz brak skierowania do negocjacji); </w:t>
      </w:r>
    </w:p>
    <w:p w14:paraId="06601049" w14:textId="77777777" w:rsidR="001824AA" w:rsidRPr="001824AA" w:rsidRDefault="001824AA" w:rsidP="001A404F">
      <w:pPr>
        <w:numPr>
          <w:ilvl w:val="0"/>
          <w:numId w:val="42"/>
        </w:numPr>
        <w:spacing w:after="0"/>
        <w:jc w:val="both"/>
        <w:rPr>
          <w:rFonts w:ascii="Calibri" w:eastAsia="Calibri" w:hAnsi="Calibri" w:cs="Times New Roman"/>
          <w:lang w:eastAsia="en-US"/>
        </w:rPr>
      </w:pPr>
      <w:r w:rsidRPr="001824AA">
        <w:rPr>
          <w:rFonts w:ascii="Calibri" w:eastAsia="Calibri" w:hAnsi="Calibri" w:cs="Times New Roman"/>
          <w:lang w:eastAsia="en-US"/>
        </w:rPr>
        <w:t xml:space="preserve">skierowany do etapu negocjacji, jeśli w zakresie kryteriów dostępu (jeśli dotyczy), horyzontalnych lub merytorycznych punktowych oceniający / przewodniczący KOP stwierdzili taką konieczność; </w:t>
      </w:r>
    </w:p>
    <w:p w14:paraId="2E5D85E8" w14:textId="77777777" w:rsidR="001824AA" w:rsidRPr="001824AA" w:rsidRDefault="001824AA" w:rsidP="001A404F">
      <w:pPr>
        <w:numPr>
          <w:ilvl w:val="0"/>
          <w:numId w:val="42"/>
        </w:numPr>
        <w:spacing w:after="0"/>
        <w:jc w:val="both"/>
        <w:rPr>
          <w:rFonts w:ascii="Calibri" w:eastAsia="Calibri" w:hAnsi="Calibri" w:cs="Times New Roman"/>
          <w:lang w:eastAsia="en-US"/>
        </w:rPr>
      </w:pPr>
      <w:r w:rsidRPr="001824AA">
        <w:rPr>
          <w:rFonts w:ascii="Calibri" w:eastAsia="Calibri" w:hAnsi="Calibri" w:cs="Times New Roman"/>
          <w:lang w:eastAsia="en-US"/>
        </w:rPr>
        <w:t xml:space="preserve">oceniony negatywnie. </w:t>
      </w:r>
    </w:p>
    <w:p w14:paraId="54E6D066" w14:textId="77777777" w:rsidR="001824AA" w:rsidRPr="001824AA" w:rsidRDefault="001824AA" w:rsidP="001A404F">
      <w:pPr>
        <w:numPr>
          <w:ilvl w:val="0"/>
          <w:numId w:val="41"/>
        </w:numPr>
        <w:spacing w:after="0"/>
        <w:ind w:left="426" w:hanging="426"/>
        <w:jc w:val="both"/>
        <w:rPr>
          <w:rFonts w:ascii="Calibri" w:eastAsia="Calibri" w:hAnsi="Calibri" w:cs="Times New Roman"/>
          <w:lang w:eastAsia="en-US"/>
        </w:rPr>
      </w:pPr>
      <w:r w:rsidRPr="001824AA">
        <w:rPr>
          <w:rFonts w:ascii="Calibri" w:eastAsia="Calibri" w:hAnsi="Calibri" w:cs="Times New Roman"/>
          <w:lang w:eastAsia="en-US"/>
        </w:rPr>
        <w:t xml:space="preserve">W przypadku wystąpienia w konkursie projektów wymienionych w </w:t>
      </w:r>
      <w:r w:rsidRPr="001A404F">
        <w:rPr>
          <w:rFonts w:ascii="Calibri" w:eastAsia="Calibri" w:hAnsi="Calibri" w:cs="Times New Roman"/>
          <w:lang w:eastAsia="en-US"/>
        </w:rPr>
        <w:t>pkt 1</w:t>
      </w:r>
      <w:r w:rsidR="00007EA5" w:rsidRPr="001A404F">
        <w:rPr>
          <w:rFonts w:ascii="Calibri" w:eastAsia="Calibri" w:hAnsi="Calibri" w:cs="Times New Roman"/>
          <w:lang w:eastAsia="en-US"/>
        </w:rPr>
        <w:t>2</w:t>
      </w:r>
      <w:r w:rsidRPr="001A404F">
        <w:rPr>
          <w:rFonts w:ascii="Calibri" w:eastAsia="Calibri" w:hAnsi="Calibri" w:cs="Times New Roman"/>
          <w:lang w:eastAsia="en-US"/>
        </w:rPr>
        <w:t xml:space="preserve"> lit </w:t>
      </w:r>
      <w:r w:rsidRPr="001824AA">
        <w:rPr>
          <w:rFonts w:ascii="Calibri" w:eastAsia="Calibri" w:hAnsi="Calibri" w:cs="Times New Roman"/>
          <w:lang w:eastAsia="en-US"/>
        </w:rPr>
        <w:t xml:space="preserve">a) IOK podejmuje decyzję co do sposobu rozstrzygnięcia konkursu zgodnie </w:t>
      </w:r>
      <w:r w:rsidRPr="00A27B24">
        <w:rPr>
          <w:rFonts w:ascii="Calibri" w:eastAsia="Calibri" w:hAnsi="Calibri" w:cs="Times New Roman"/>
          <w:lang w:eastAsia="en-US"/>
        </w:rPr>
        <w:t xml:space="preserve">z rozdziałem </w:t>
      </w:r>
      <w:r w:rsidR="00A27B24" w:rsidRPr="00A27B24">
        <w:rPr>
          <w:rFonts w:ascii="Calibri" w:eastAsia="Calibri" w:hAnsi="Calibri" w:cs="Times New Roman"/>
          <w:lang w:eastAsia="en-US"/>
        </w:rPr>
        <w:t>1</w:t>
      </w:r>
      <w:r w:rsidRPr="00A27B24">
        <w:rPr>
          <w:rFonts w:ascii="Calibri" w:eastAsia="Calibri" w:hAnsi="Calibri" w:cs="Times New Roman"/>
          <w:lang w:eastAsia="en-US"/>
        </w:rPr>
        <w:t>.5 i</w:t>
      </w:r>
      <w:r w:rsidRPr="001824AA">
        <w:rPr>
          <w:rFonts w:ascii="Calibri" w:eastAsia="Calibri" w:hAnsi="Calibri" w:cs="Times New Roman"/>
          <w:lang w:eastAsia="en-US"/>
        </w:rPr>
        <w:t xml:space="preserve"> przekazuje wnioskodawcom, o których mowa w pkt </w:t>
      </w:r>
      <w:r w:rsidRPr="001A404F">
        <w:rPr>
          <w:rFonts w:ascii="Calibri" w:eastAsia="Calibri" w:hAnsi="Calibri" w:cs="Times New Roman"/>
          <w:lang w:eastAsia="en-US"/>
        </w:rPr>
        <w:t>1</w:t>
      </w:r>
      <w:r w:rsidR="00007EA5" w:rsidRPr="001A404F">
        <w:rPr>
          <w:rFonts w:ascii="Calibri" w:eastAsia="Calibri" w:hAnsi="Calibri" w:cs="Times New Roman"/>
          <w:lang w:eastAsia="en-US"/>
        </w:rPr>
        <w:t>2</w:t>
      </w:r>
      <w:r w:rsidRPr="001A404F">
        <w:rPr>
          <w:rFonts w:ascii="Calibri" w:eastAsia="Calibri" w:hAnsi="Calibri" w:cs="Times New Roman"/>
          <w:lang w:eastAsia="en-US"/>
        </w:rPr>
        <w:t xml:space="preserve"> </w:t>
      </w:r>
      <w:r w:rsidRPr="001824AA">
        <w:rPr>
          <w:rFonts w:ascii="Calibri" w:eastAsia="Calibri" w:hAnsi="Calibri" w:cs="Times New Roman"/>
          <w:lang w:eastAsia="en-US"/>
        </w:rPr>
        <w:t>lit a), pisemną informację o zakończeniu oceny projektu oraz o pozytywnej ocenie projektu, i skierowaniu go do dofinansowania:</w:t>
      </w:r>
    </w:p>
    <w:p w14:paraId="35D5BEF5" w14:textId="77777777" w:rsidR="001824AA" w:rsidRPr="001824AA" w:rsidRDefault="001824AA" w:rsidP="001A404F">
      <w:pPr>
        <w:numPr>
          <w:ilvl w:val="0"/>
          <w:numId w:val="43"/>
        </w:numPr>
        <w:spacing w:after="0"/>
        <w:jc w:val="both"/>
        <w:rPr>
          <w:rFonts w:ascii="Calibri" w:eastAsia="Calibri" w:hAnsi="Calibri" w:cs="Times New Roman"/>
          <w:lang w:eastAsia="en-US"/>
        </w:rPr>
      </w:pPr>
      <w:r w:rsidRPr="001824AA">
        <w:rPr>
          <w:rFonts w:ascii="Calibri" w:eastAsia="Calibri" w:hAnsi="Calibri" w:cs="Times New Roman"/>
          <w:lang w:eastAsia="en-US"/>
        </w:rPr>
        <w:t xml:space="preserve">po zakończeniu etapu oceny merytorycznej (w przypadku rozstrzygnięcia konkursu częściowo) lub </w:t>
      </w:r>
    </w:p>
    <w:p w14:paraId="640B980A" w14:textId="77777777" w:rsidR="001824AA" w:rsidRPr="001824AA" w:rsidRDefault="001824AA" w:rsidP="001A404F">
      <w:pPr>
        <w:numPr>
          <w:ilvl w:val="0"/>
          <w:numId w:val="43"/>
        </w:numPr>
        <w:spacing w:after="0"/>
        <w:jc w:val="both"/>
        <w:rPr>
          <w:rFonts w:ascii="Calibri" w:eastAsia="Calibri" w:hAnsi="Calibri" w:cs="Times New Roman"/>
          <w:lang w:eastAsia="en-US"/>
        </w:rPr>
      </w:pPr>
      <w:r w:rsidRPr="001824AA">
        <w:rPr>
          <w:rFonts w:ascii="Calibri" w:eastAsia="Calibri" w:hAnsi="Calibri" w:cs="Times New Roman"/>
          <w:lang w:eastAsia="en-US"/>
        </w:rPr>
        <w:lastRenderedPageBreak/>
        <w:t xml:space="preserve">po zakończeniu etapu negocjacji (w przypadku rozstrzygnięcia konkursu w całości po etapie negocjacji) </w:t>
      </w:r>
    </w:p>
    <w:p w14:paraId="2BD4AC13" w14:textId="77777777" w:rsidR="001824AA" w:rsidRPr="001824AA" w:rsidRDefault="001824AA" w:rsidP="001A404F">
      <w:pPr>
        <w:spacing w:after="0"/>
        <w:ind w:left="426"/>
        <w:jc w:val="both"/>
        <w:rPr>
          <w:rFonts w:ascii="Calibri" w:eastAsia="Calibri" w:hAnsi="Calibri" w:cs="Times New Roman"/>
          <w:lang w:eastAsia="en-US"/>
        </w:rPr>
      </w:pPr>
      <w:r w:rsidRPr="001824AA">
        <w:rPr>
          <w:rFonts w:ascii="Calibri" w:eastAsia="Calibri" w:hAnsi="Calibri" w:cs="Times New Roman"/>
          <w:lang w:eastAsia="en-US"/>
        </w:rPr>
        <w:t>Informacja ta zawiera całą treść wypełnionych kart oceny merytorycznej albo kopie wypełnionych kart oceny w postaci załączników</w:t>
      </w:r>
      <w:r w:rsidRPr="001824AA">
        <w:rPr>
          <w:rFonts w:ascii="Calibri" w:eastAsia="Calibri" w:hAnsi="Calibri" w:cs="Times New Roman"/>
          <w:vertAlign w:val="superscript"/>
          <w:lang w:eastAsia="en-US"/>
        </w:rPr>
        <w:footnoteReference w:id="12"/>
      </w:r>
      <w:r w:rsidRPr="001824AA">
        <w:rPr>
          <w:rFonts w:ascii="Calibri" w:eastAsia="Calibri" w:hAnsi="Calibri" w:cs="Times New Roman"/>
          <w:lang w:eastAsia="en-US"/>
        </w:rPr>
        <w:t>.</w:t>
      </w:r>
    </w:p>
    <w:p w14:paraId="18DA12B9" w14:textId="77777777" w:rsidR="001824AA" w:rsidRPr="001824AA" w:rsidRDefault="001824AA" w:rsidP="001A404F">
      <w:pPr>
        <w:numPr>
          <w:ilvl w:val="0"/>
          <w:numId w:val="41"/>
        </w:numPr>
        <w:spacing w:after="0"/>
        <w:ind w:left="426" w:hanging="426"/>
        <w:jc w:val="both"/>
        <w:rPr>
          <w:rFonts w:ascii="Calibri" w:eastAsia="Calibri" w:hAnsi="Calibri" w:cs="Times New Roman"/>
          <w:lang w:eastAsia="en-US"/>
        </w:rPr>
      </w:pPr>
      <w:r w:rsidRPr="001824AA">
        <w:rPr>
          <w:rFonts w:ascii="Calibri" w:eastAsia="Calibri" w:hAnsi="Calibri" w:cs="Times New Roman"/>
          <w:lang w:eastAsia="en-US"/>
        </w:rPr>
        <w:t xml:space="preserve">W przypadku projektów, o których mowa w pkt </w:t>
      </w:r>
      <w:r w:rsidRPr="001A404F">
        <w:rPr>
          <w:rFonts w:ascii="Calibri" w:eastAsia="Calibri" w:hAnsi="Calibri" w:cs="Times New Roman"/>
          <w:lang w:eastAsia="en-US"/>
        </w:rPr>
        <w:t>1</w:t>
      </w:r>
      <w:r w:rsidR="00007EA5" w:rsidRPr="001A404F">
        <w:rPr>
          <w:rFonts w:ascii="Calibri" w:eastAsia="Calibri" w:hAnsi="Calibri" w:cs="Times New Roman"/>
          <w:lang w:eastAsia="en-US"/>
        </w:rPr>
        <w:t>2</w:t>
      </w:r>
      <w:r w:rsidRPr="001824AA">
        <w:rPr>
          <w:rFonts w:ascii="Calibri" w:eastAsia="Calibri" w:hAnsi="Calibri" w:cs="Times New Roman"/>
          <w:lang w:eastAsia="en-US"/>
        </w:rPr>
        <w:t xml:space="preserve"> lit b) IOK postępuje zgodnie z </w:t>
      </w:r>
      <w:r w:rsidRPr="00BB71EC">
        <w:rPr>
          <w:rFonts w:ascii="Calibri" w:eastAsia="Calibri" w:hAnsi="Calibri" w:cs="Times New Roman"/>
          <w:lang w:eastAsia="en-US"/>
        </w:rPr>
        <w:t xml:space="preserve">rozdziałem </w:t>
      </w:r>
      <w:r w:rsidR="00BB71EC" w:rsidRPr="00BB71EC">
        <w:rPr>
          <w:rFonts w:ascii="Calibri" w:eastAsia="Calibri" w:hAnsi="Calibri" w:cs="Times New Roman"/>
          <w:lang w:eastAsia="en-US"/>
        </w:rPr>
        <w:t>1</w:t>
      </w:r>
      <w:r w:rsidRPr="00BB71EC">
        <w:rPr>
          <w:rFonts w:ascii="Calibri" w:eastAsia="Calibri" w:hAnsi="Calibri" w:cs="Times New Roman"/>
          <w:lang w:eastAsia="en-US"/>
        </w:rPr>
        <w:t>.4</w:t>
      </w:r>
      <w:r w:rsidRPr="001824AA">
        <w:rPr>
          <w:rFonts w:ascii="Calibri" w:eastAsia="Calibri" w:hAnsi="Calibri" w:cs="Times New Roman"/>
          <w:lang w:eastAsia="en-US"/>
        </w:rPr>
        <w:t xml:space="preserve"> </w:t>
      </w:r>
    </w:p>
    <w:p w14:paraId="010CF111" w14:textId="77777777" w:rsidR="001824AA" w:rsidRPr="00BB71EC" w:rsidRDefault="001824AA" w:rsidP="001A404F">
      <w:pPr>
        <w:numPr>
          <w:ilvl w:val="0"/>
          <w:numId w:val="41"/>
        </w:numPr>
        <w:spacing w:after="0"/>
        <w:ind w:left="426" w:hanging="426"/>
        <w:jc w:val="both"/>
        <w:rPr>
          <w:rFonts w:ascii="Calibri" w:eastAsia="Calibri" w:hAnsi="Calibri" w:cs="Times New Roman"/>
          <w:lang w:eastAsia="en-US"/>
        </w:rPr>
      </w:pPr>
      <w:r w:rsidRPr="001824AA">
        <w:rPr>
          <w:rFonts w:ascii="Calibri" w:eastAsia="Calibri" w:hAnsi="Calibri" w:cs="Times New Roman"/>
          <w:lang w:eastAsia="en-US"/>
        </w:rPr>
        <w:t xml:space="preserve">W przypadku projektów, o których mowa w pkt </w:t>
      </w:r>
      <w:r w:rsidRPr="001A404F">
        <w:rPr>
          <w:rFonts w:ascii="Calibri" w:eastAsia="Calibri" w:hAnsi="Calibri" w:cs="Times New Roman"/>
          <w:lang w:eastAsia="en-US"/>
        </w:rPr>
        <w:t>1</w:t>
      </w:r>
      <w:r w:rsidR="00007EA5" w:rsidRPr="001A404F">
        <w:rPr>
          <w:rFonts w:ascii="Calibri" w:eastAsia="Calibri" w:hAnsi="Calibri" w:cs="Times New Roman"/>
          <w:lang w:eastAsia="en-US"/>
        </w:rPr>
        <w:t>2</w:t>
      </w:r>
      <w:r w:rsidRPr="001824AA">
        <w:rPr>
          <w:rFonts w:ascii="Calibri" w:eastAsia="Calibri" w:hAnsi="Calibri" w:cs="Times New Roman"/>
          <w:lang w:eastAsia="en-US"/>
        </w:rPr>
        <w:t xml:space="preserve"> lit c) IOK postępuje zgodnie </w:t>
      </w:r>
      <w:r w:rsidRPr="00BB71EC">
        <w:rPr>
          <w:rFonts w:ascii="Calibri" w:eastAsia="Calibri" w:hAnsi="Calibri" w:cs="Times New Roman"/>
          <w:lang w:eastAsia="en-US"/>
        </w:rPr>
        <w:t xml:space="preserve">z rozdziałem </w:t>
      </w:r>
      <w:r w:rsidR="00BB71EC" w:rsidRPr="00BB71EC">
        <w:rPr>
          <w:rFonts w:ascii="Calibri" w:eastAsia="Calibri" w:hAnsi="Calibri" w:cs="Times New Roman"/>
          <w:lang w:eastAsia="en-US"/>
        </w:rPr>
        <w:t>1.</w:t>
      </w:r>
      <w:r w:rsidRPr="00BB71EC">
        <w:rPr>
          <w:rFonts w:ascii="Calibri" w:eastAsia="Calibri" w:hAnsi="Calibri" w:cs="Times New Roman"/>
          <w:lang w:eastAsia="en-US"/>
        </w:rPr>
        <w:t xml:space="preserve">2 pkt 11. </w:t>
      </w:r>
    </w:p>
    <w:p w14:paraId="6888D2F1" w14:textId="77777777" w:rsidR="008D6246" w:rsidRPr="0008667C" w:rsidRDefault="008D6246" w:rsidP="001A404F">
      <w:pPr>
        <w:spacing w:after="0"/>
        <w:rPr>
          <w:rFonts w:eastAsia="Times New Roman" w:cstheme="minorHAnsi"/>
          <w:b/>
        </w:rPr>
      </w:pPr>
      <w:bookmarkStart w:id="7" w:name="_Toc412557124"/>
    </w:p>
    <w:p w14:paraId="6411697A" w14:textId="77777777" w:rsidR="0008667C" w:rsidRPr="0008667C" w:rsidRDefault="0008667C" w:rsidP="001A404F">
      <w:pPr>
        <w:numPr>
          <w:ilvl w:val="1"/>
          <w:numId w:val="10"/>
        </w:numPr>
        <w:spacing w:after="0"/>
        <w:rPr>
          <w:rFonts w:eastAsia="Times New Roman" w:cstheme="minorHAnsi"/>
          <w:b/>
        </w:rPr>
      </w:pPr>
      <w:r w:rsidRPr="0008667C">
        <w:rPr>
          <w:rFonts w:eastAsia="Times New Roman" w:cstheme="minorHAnsi"/>
          <w:b/>
        </w:rPr>
        <w:t>Negocjacje</w:t>
      </w:r>
      <w:bookmarkEnd w:id="7"/>
      <w:r w:rsidR="00E56B8D">
        <w:rPr>
          <w:rFonts w:eastAsia="Times New Roman" w:cstheme="minorHAnsi"/>
          <w:b/>
        </w:rPr>
        <w:t>.</w:t>
      </w:r>
    </w:p>
    <w:p w14:paraId="0B085147" w14:textId="77777777" w:rsidR="0008667C" w:rsidRPr="0008667C" w:rsidRDefault="0008667C" w:rsidP="001A404F">
      <w:pPr>
        <w:spacing w:after="0"/>
        <w:rPr>
          <w:rFonts w:eastAsia="Times New Roman" w:cstheme="minorHAnsi"/>
          <w:b/>
        </w:rPr>
      </w:pPr>
    </w:p>
    <w:p w14:paraId="5922D01B" w14:textId="77777777" w:rsidR="00F01CCC" w:rsidRPr="00F01CCC" w:rsidRDefault="007451EF" w:rsidP="001A404F">
      <w:pPr>
        <w:pStyle w:val="Akapitzlist"/>
        <w:numPr>
          <w:ilvl w:val="0"/>
          <w:numId w:val="45"/>
        </w:numPr>
        <w:tabs>
          <w:tab w:val="clear" w:pos="720"/>
        </w:tabs>
        <w:autoSpaceDE w:val="0"/>
        <w:autoSpaceDN w:val="0"/>
        <w:adjustRightInd w:val="0"/>
        <w:spacing w:after="0"/>
        <w:ind w:left="284" w:hanging="284"/>
        <w:jc w:val="both"/>
        <w:outlineLvl w:val="5"/>
        <w:rPr>
          <w:rFonts w:ascii="Calibri" w:eastAsia="Calibri" w:hAnsi="Calibri" w:cs="Times New Roman"/>
          <w:color w:val="000000"/>
          <w:lang w:eastAsia="en-US"/>
        </w:rPr>
      </w:pPr>
      <w:r w:rsidRPr="00F01CCC">
        <w:rPr>
          <w:rFonts w:ascii="Calibri" w:eastAsia="Calibri" w:hAnsi="Calibri" w:cs="Times New Roman"/>
          <w:color w:val="000000"/>
          <w:lang w:eastAsia="en-US"/>
        </w:rPr>
        <w:t xml:space="preserve">Negocjacje </w:t>
      </w:r>
      <w:r w:rsidRPr="00F01CCC">
        <w:rPr>
          <w:rFonts w:ascii="Calibri" w:eastAsia="Calibri" w:hAnsi="Calibri" w:cs="Calibri"/>
          <w:color w:val="000000"/>
          <w:lang w:eastAsia="en-US"/>
        </w:rPr>
        <w:t>są</w:t>
      </w:r>
      <w:r w:rsidRPr="00F01CCC">
        <w:rPr>
          <w:rFonts w:ascii="Calibri" w:eastAsia="Calibri" w:hAnsi="Calibri" w:cs="Calibri"/>
        </w:rPr>
        <w:t xml:space="preserve"> </w:t>
      </w:r>
      <w:r w:rsidRPr="00F01CCC">
        <w:rPr>
          <w:rFonts w:ascii="Calibri" w:eastAsia="Calibri" w:hAnsi="Calibri" w:cs="Times New Roman"/>
          <w:color w:val="000000"/>
          <w:lang w:eastAsia="en-US"/>
        </w:rPr>
        <w:t>prowadzone</w:t>
      </w:r>
      <w:r w:rsidR="00F01CCC" w:rsidRPr="00F01CCC">
        <w:rPr>
          <w:rFonts w:ascii="Calibri" w:eastAsia="Calibri" w:hAnsi="Calibri" w:cs="Times New Roman"/>
          <w:color w:val="000000"/>
          <w:lang w:eastAsia="en-US"/>
        </w:rPr>
        <w:t xml:space="preserve"> </w:t>
      </w:r>
      <w:r w:rsidRPr="00F01CCC">
        <w:rPr>
          <w:rFonts w:ascii="Calibri" w:eastAsia="Calibri" w:hAnsi="Calibri" w:cs="Calibri"/>
          <w:color w:val="000000"/>
          <w:lang w:eastAsia="en-US"/>
        </w:rPr>
        <w:t>co do zasady</w:t>
      </w:r>
      <w:r w:rsidRPr="007451EF">
        <w:rPr>
          <w:rFonts w:eastAsia="Calibri"/>
          <w:vertAlign w:val="superscript"/>
          <w:lang w:eastAsia="en-US"/>
        </w:rPr>
        <w:footnoteReference w:id="13"/>
      </w:r>
      <w:r w:rsidRPr="00F01CCC">
        <w:rPr>
          <w:rFonts w:ascii="Calibri" w:eastAsia="Calibri" w:hAnsi="Calibri" w:cs="Calibri"/>
          <w:color w:val="000000"/>
          <w:lang w:eastAsia="en-US"/>
        </w:rPr>
        <w:t xml:space="preserve"> do wyczerpania kwoty przeznaczonej na dofinansowanie projektów w konkursie – poczynając od projektu, który uzyskał najlepszą ocenę </w:t>
      </w:r>
    </w:p>
    <w:p w14:paraId="2796884E" w14:textId="77777777" w:rsidR="007451EF" w:rsidRPr="00F01CCC" w:rsidRDefault="007451EF" w:rsidP="001A404F">
      <w:pPr>
        <w:pStyle w:val="Akapitzlist"/>
        <w:numPr>
          <w:ilvl w:val="0"/>
          <w:numId w:val="45"/>
        </w:numPr>
        <w:tabs>
          <w:tab w:val="clear" w:pos="720"/>
        </w:tabs>
        <w:autoSpaceDE w:val="0"/>
        <w:autoSpaceDN w:val="0"/>
        <w:adjustRightInd w:val="0"/>
        <w:spacing w:after="0"/>
        <w:ind w:left="284" w:hanging="284"/>
        <w:jc w:val="both"/>
        <w:outlineLvl w:val="5"/>
        <w:rPr>
          <w:rFonts w:ascii="Calibri" w:eastAsia="Calibri" w:hAnsi="Calibri" w:cs="Times New Roman"/>
          <w:color w:val="000000"/>
          <w:lang w:eastAsia="en-US"/>
        </w:rPr>
      </w:pPr>
      <w:r w:rsidRPr="00F01CCC">
        <w:rPr>
          <w:rFonts w:ascii="Calibri" w:eastAsia="Calibri" w:hAnsi="Calibri" w:cs="Calibri"/>
          <w:color w:val="000000"/>
          <w:lang w:eastAsia="en-US"/>
        </w:rPr>
        <w:t xml:space="preserve">IOK zgodnie z art. 45 ust. 2 ustawy publikuje listę projektów skierowanych do etapu negocjacji na swojej stronie internetowej. </w:t>
      </w:r>
    </w:p>
    <w:p w14:paraId="54F7F2C6" w14:textId="77777777" w:rsidR="007451EF" w:rsidRPr="007451EF" w:rsidRDefault="007451EF" w:rsidP="001A404F">
      <w:pPr>
        <w:numPr>
          <w:ilvl w:val="0"/>
          <w:numId w:val="45"/>
        </w:numPr>
        <w:tabs>
          <w:tab w:val="num" w:pos="284"/>
        </w:tabs>
        <w:autoSpaceDE w:val="0"/>
        <w:autoSpaceDN w:val="0"/>
        <w:adjustRightInd w:val="0"/>
        <w:spacing w:after="0"/>
        <w:ind w:left="284" w:hanging="284"/>
        <w:jc w:val="both"/>
        <w:outlineLvl w:val="5"/>
        <w:rPr>
          <w:rFonts w:ascii="Calibri" w:eastAsia="Calibri" w:hAnsi="Calibri" w:cs="Calibri"/>
        </w:rPr>
      </w:pPr>
      <w:r w:rsidRPr="007451EF">
        <w:rPr>
          <w:rFonts w:ascii="Calibri" w:eastAsia="Calibri" w:hAnsi="Calibri" w:cs="Calibri"/>
          <w:color w:val="000000"/>
          <w:lang w:eastAsia="en-US"/>
        </w:rPr>
        <w:t xml:space="preserve">IOK niezwłocznie po </w:t>
      </w:r>
      <w:r w:rsidRPr="007451EF">
        <w:rPr>
          <w:rFonts w:ascii="Calibri" w:eastAsia="Calibri" w:hAnsi="Calibri" w:cs="Times New Roman"/>
          <w:color w:val="000000"/>
          <w:lang w:eastAsia="en-US"/>
        </w:rPr>
        <w:t xml:space="preserve">przekazaniu wszystkich kart oceny do przewodniczącego KOP albo innej osoby upoważnionej przez przewodniczącego KOP, </w:t>
      </w:r>
      <w:r w:rsidRPr="007451EF">
        <w:rPr>
          <w:rFonts w:ascii="Calibri" w:eastAsia="Calibri" w:hAnsi="Calibri" w:cs="Calibri"/>
          <w:color w:val="000000"/>
          <w:lang w:eastAsia="en-US"/>
        </w:rPr>
        <w:t>wysyła wyłącznie do tych wnioskodawców, których projekty zostały wyznaczone przez IOK do negocjacji</w:t>
      </w:r>
      <w:r w:rsidRPr="007451EF">
        <w:rPr>
          <w:rFonts w:ascii="Calibri" w:eastAsia="Calibri" w:hAnsi="Calibri" w:cs="Calibri"/>
        </w:rPr>
        <w:t>,</w:t>
      </w:r>
      <w:r w:rsidRPr="007451EF">
        <w:rPr>
          <w:rFonts w:ascii="Calibri" w:eastAsia="Calibri" w:hAnsi="Calibri" w:cs="Calibri"/>
          <w:color w:val="000000"/>
          <w:lang w:eastAsia="en-US"/>
        </w:rPr>
        <w:t xml:space="preserve"> pismo informujące o możliwości podjęcia negocjacji w wyznaczonym przez IOK terminie. </w:t>
      </w:r>
    </w:p>
    <w:p w14:paraId="472978FC" w14:textId="77777777" w:rsidR="007451EF" w:rsidRPr="007451EF" w:rsidRDefault="007451EF" w:rsidP="001A404F">
      <w:pPr>
        <w:autoSpaceDE w:val="0"/>
        <w:autoSpaceDN w:val="0"/>
        <w:adjustRightInd w:val="0"/>
        <w:spacing w:after="0"/>
        <w:ind w:left="284"/>
        <w:jc w:val="both"/>
        <w:outlineLvl w:val="5"/>
        <w:rPr>
          <w:rFonts w:ascii="Calibri" w:eastAsia="Calibri" w:hAnsi="Calibri" w:cs="Calibri"/>
        </w:rPr>
      </w:pPr>
      <w:r w:rsidRPr="007451EF">
        <w:rPr>
          <w:rFonts w:ascii="Calibri" w:eastAsia="Calibri" w:hAnsi="Calibri" w:cs="Calibri"/>
          <w:color w:val="000000"/>
          <w:lang w:eastAsia="en-US"/>
        </w:rPr>
        <w:t xml:space="preserve">Niepodjęcie negocjacji w wyznaczonym terminie oznacza negatywną ocenę kryterium kończącego negocjacje i brak możliwości przyznania dofinansowania.  </w:t>
      </w:r>
    </w:p>
    <w:p w14:paraId="1D133A55" w14:textId="77777777" w:rsidR="007451EF" w:rsidRPr="007451EF" w:rsidRDefault="007451EF" w:rsidP="001A404F">
      <w:pPr>
        <w:numPr>
          <w:ilvl w:val="0"/>
          <w:numId w:val="45"/>
        </w:numPr>
        <w:tabs>
          <w:tab w:val="clear" w:pos="720"/>
        </w:tabs>
        <w:autoSpaceDE w:val="0"/>
        <w:autoSpaceDN w:val="0"/>
        <w:adjustRightInd w:val="0"/>
        <w:spacing w:after="0"/>
        <w:ind w:left="284" w:hanging="284"/>
        <w:jc w:val="both"/>
        <w:outlineLvl w:val="5"/>
        <w:rPr>
          <w:rFonts w:ascii="Calibri" w:eastAsia="Calibri" w:hAnsi="Calibri" w:cs="Calibri"/>
        </w:rPr>
      </w:pPr>
      <w:r w:rsidRPr="007451EF">
        <w:rPr>
          <w:rFonts w:ascii="Calibri" w:eastAsia="Calibri" w:hAnsi="Calibri" w:cs="Calibri"/>
          <w:lang w:eastAsia="en-US"/>
        </w:rPr>
        <w:t>Pismo, o którym mowa w pkt 3 zawiera całą treść wypełnionych kart oceny albo kopie wypełnionych kart oceny w postaci załączników. IOK, przekazując wnioskodawcy tę informację może zachować zasadę anonimowości osób dokonujących oceny, chyba że w procedurze wyboru projektów przewidziano odstąpienie od tej zasady.</w:t>
      </w:r>
      <w:r w:rsidRPr="007451EF">
        <w:rPr>
          <w:rFonts w:ascii="Calibri" w:eastAsia="Calibri" w:hAnsi="Calibri" w:cs="Calibri"/>
          <w:vertAlign w:val="superscript"/>
          <w:lang w:eastAsia="en-US"/>
        </w:rPr>
        <w:footnoteReference w:id="14"/>
      </w:r>
    </w:p>
    <w:p w14:paraId="05B1A01B" w14:textId="77777777" w:rsidR="007451EF" w:rsidRPr="007451EF" w:rsidRDefault="007451EF" w:rsidP="001A404F">
      <w:pPr>
        <w:numPr>
          <w:ilvl w:val="0"/>
          <w:numId w:val="45"/>
        </w:numPr>
        <w:tabs>
          <w:tab w:val="clear" w:pos="720"/>
        </w:tabs>
        <w:autoSpaceDE w:val="0"/>
        <w:autoSpaceDN w:val="0"/>
        <w:adjustRightInd w:val="0"/>
        <w:spacing w:after="0"/>
        <w:ind w:left="284" w:hanging="284"/>
        <w:jc w:val="both"/>
        <w:outlineLvl w:val="5"/>
        <w:rPr>
          <w:rFonts w:ascii="Calibri" w:eastAsia="Calibri" w:hAnsi="Calibri" w:cs="Times New Roman"/>
          <w:color w:val="000000"/>
          <w:lang w:eastAsia="en-US"/>
        </w:rPr>
      </w:pPr>
      <w:r w:rsidRPr="007451EF">
        <w:rPr>
          <w:rFonts w:ascii="Calibri" w:eastAsia="Calibri" w:hAnsi="Calibri" w:cs="Times New Roman"/>
          <w:color w:val="000000"/>
          <w:lang w:eastAsia="en-US"/>
        </w:rPr>
        <w:t xml:space="preserve">Negocjacje obejmują wszystkie kwestie wskazane przez oceniających w wypełnionych przez nich kartach oceny oraz ewentualne dodatkowe kwestie wskazane przez przewodniczącego KOP.  </w:t>
      </w:r>
    </w:p>
    <w:p w14:paraId="0A57DB64" w14:textId="77777777" w:rsidR="007451EF" w:rsidRPr="007451EF" w:rsidRDefault="007451EF" w:rsidP="001A404F">
      <w:pPr>
        <w:numPr>
          <w:ilvl w:val="0"/>
          <w:numId w:val="45"/>
        </w:numPr>
        <w:tabs>
          <w:tab w:val="clear" w:pos="720"/>
        </w:tabs>
        <w:autoSpaceDE w:val="0"/>
        <w:autoSpaceDN w:val="0"/>
        <w:adjustRightInd w:val="0"/>
        <w:spacing w:after="0"/>
        <w:ind w:left="284" w:hanging="284"/>
        <w:jc w:val="both"/>
        <w:outlineLvl w:val="5"/>
        <w:rPr>
          <w:rFonts w:ascii="Calibri" w:eastAsia="Calibri" w:hAnsi="Calibri" w:cs="Times New Roman"/>
          <w:color w:val="000000"/>
          <w:lang w:eastAsia="en-US"/>
        </w:rPr>
      </w:pPr>
      <w:r w:rsidRPr="007451EF">
        <w:rPr>
          <w:rFonts w:ascii="Calibri" w:eastAsia="Calibri" w:hAnsi="Calibri" w:cs="Times New Roman"/>
          <w:color w:val="000000"/>
          <w:lang w:eastAsia="en-US"/>
        </w:rPr>
        <w:t>Negocjacje projektów są</w:t>
      </w:r>
      <w:r w:rsidRPr="007451EF" w:rsidDel="00E716D6">
        <w:rPr>
          <w:rFonts w:ascii="Calibri" w:eastAsia="Calibri" w:hAnsi="Calibri" w:cs="Times New Roman"/>
          <w:color w:val="000000"/>
          <w:lang w:eastAsia="en-US"/>
        </w:rPr>
        <w:t xml:space="preserve"> </w:t>
      </w:r>
      <w:r w:rsidRPr="007451EF">
        <w:rPr>
          <w:rFonts w:ascii="Calibri" w:eastAsia="Calibri" w:hAnsi="Calibri" w:cs="Times New Roman"/>
          <w:color w:val="000000"/>
          <w:lang w:eastAsia="en-US"/>
        </w:rPr>
        <w:t>przeprowadzane przez</w:t>
      </w:r>
      <w:r w:rsidRPr="007451EF">
        <w:rPr>
          <w:rFonts w:ascii="Calibri" w:eastAsia="Calibri" w:hAnsi="Calibri" w:cs="Calibri"/>
          <w:lang w:eastAsia="en-US"/>
        </w:rPr>
        <w:t xml:space="preserve"> </w:t>
      </w:r>
      <w:r w:rsidRPr="007451EF">
        <w:rPr>
          <w:rFonts w:ascii="Calibri" w:eastAsia="Calibri" w:hAnsi="Calibri" w:cs="Times New Roman"/>
          <w:color w:val="000000"/>
          <w:lang w:eastAsia="en-US"/>
        </w:rPr>
        <w:t xml:space="preserve">pracowników IOK powołanych do składu KOP. Mogą to być pracownicy IOK powołani do składu KOP inni niż pracownicy IOK powołani </w:t>
      </w:r>
      <w:r w:rsidRPr="007451EF">
        <w:rPr>
          <w:rFonts w:ascii="Calibri" w:eastAsia="Calibri" w:hAnsi="Calibri" w:cs="Times New Roman"/>
          <w:color w:val="000000"/>
          <w:lang w:eastAsia="en-US"/>
        </w:rPr>
        <w:br/>
        <w:t xml:space="preserve">do składu KOP, którzy dokonywali oceny danego projektu.  </w:t>
      </w:r>
    </w:p>
    <w:p w14:paraId="67884BEA" w14:textId="77777777" w:rsidR="007451EF" w:rsidRPr="007451EF" w:rsidRDefault="007451EF" w:rsidP="001A404F">
      <w:pPr>
        <w:numPr>
          <w:ilvl w:val="0"/>
          <w:numId w:val="45"/>
        </w:numPr>
        <w:tabs>
          <w:tab w:val="clear" w:pos="720"/>
        </w:tabs>
        <w:autoSpaceDE w:val="0"/>
        <w:autoSpaceDN w:val="0"/>
        <w:adjustRightInd w:val="0"/>
        <w:spacing w:after="0"/>
        <w:ind w:left="284" w:hanging="284"/>
        <w:jc w:val="both"/>
        <w:outlineLvl w:val="5"/>
        <w:rPr>
          <w:rFonts w:ascii="Calibri" w:eastAsia="Calibri" w:hAnsi="Calibri" w:cs="Calibri"/>
          <w:lang w:eastAsia="en-US"/>
        </w:rPr>
      </w:pPr>
      <w:r w:rsidRPr="007451EF">
        <w:rPr>
          <w:rFonts w:ascii="Calibri" w:eastAsia="Calibri" w:hAnsi="Calibri" w:cs="Times New Roman"/>
          <w:color w:val="000000"/>
          <w:lang w:eastAsia="en-US"/>
        </w:rPr>
        <w:t>Negocjacje projektów są</w:t>
      </w:r>
      <w:r w:rsidRPr="007451EF" w:rsidDel="00E716D6">
        <w:rPr>
          <w:rFonts w:ascii="Calibri" w:eastAsia="Calibri" w:hAnsi="Calibri" w:cs="Times New Roman"/>
          <w:color w:val="000000"/>
          <w:lang w:eastAsia="en-US"/>
        </w:rPr>
        <w:t xml:space="preserve"> </w:t>
      </w:r>
      <w:r w:rsidRPr="007451EF">
        <w:rPr>
          <w:rFonts w:ascii="Calibri" w:eastAsia="Calibri" w:hAnsi="Calibri" w:cs="Times New Roman"/>
          <w:color w:val="000000"/>
          <w:lang w:eastAsia="en-US"/>
        </w:rPr>
        <w:t xml:space="preserve">przeprowadzane w formie pisemnej lub ustnej (spotkanie obu stron negocjacji) lub z wykorzystaniem formy i sposobu komunikacji ustalonego przez IOK </w:t>
      </w:r>
      <w:r w:rsidRPr="007451EF">
        <w:rPr>
          <w:rFonts w:ascii="Calibri" w:eastAsia="Calibri" w:hAnsi="Calibri" w:cs="Times New Roman"/>
          <w:color w:val="000000"/>
          <w:lang w:eastAsia="en-US"/>
        </w:rPr>
        <w:br/>
        <w:t xml:space="preserve">w regulaminie konkursu np. formie elektronicznej. IOK w regulaminie konkursu powinna określić, jakie formy prowadzenia negocjacji przewidziano do wyboru lub z góry ustalono dla konkursu. </w:t>
      </w:r>
    </w:p>
    <w:p w14:paraId="72D53FDF" w14:textId="77777777" w:rsidR="007451EF" w:rsidRPr="007451EF" w:rsidRDefault="007451EF" w:rsidP="001A404F">
      <w:pPr>
        <w:numPr>
          <w:ilvl w:val="0"/>
          <w:numId w:val="45"/>
        </w:numPr>
        <w:tabs>
          <w:tab w:val="clear" w:pos="720"/>
        </w:tabs>
        <w:autoSpaceDE w:val="0"/>
        <w:autoSpaceDN w:val="0"/>
        <w:adjustRightInd w:val="0"/>
        <w:spacing w:after="0"/>
        <w:ind w:left="284" w:hanging="284"/>
        <w:jc w:val="both"/>
        <w:outlineLvl w:val="5"/>
        <w:rPr>
          <w:rFonts w:ascii="Calibri" w:eastAsia="Calibri" w:hAnsi="Calibri" w:cs="Calibri"/>
          <w:lang w:eastAsia="en-US"/>
        </w:rPr>
      </w:pPr>
      <w:r w:rsidRPr="007451EF">
        <w:rPr>
          <w:rFonts w:ascii="Calibri" w:eastAsia="Calibri" w:hAnsi="Calibri" w:cs="Times New Roman"/>
          <w:lang w:eastAsia="en-US"/>
        </w:rPr>
        <w:t>Z przeprowadzonych negocjacji ustnych (i pisemnych lub prowadzonych w formie elektronicznej , jeśli IOK zdecyduje w takim przypadku o sporządzeniu protokołu) sporządza się podpisywany przez obie strony protokół ustaleń. Protokół zawiera opis przebiegu negocjacji umożliwiający jego późniejsze odtworzenie.</w:t>
      </w:r>
    </w:p>
    <w:p w14:paraId="7A00557B" w14:textId="77777777" w:rsidR="007451EF" w:rsidRPr="007451EF" w:rsidRDefault="007451EF" w:rsidP="001A404F">
      <w:pPr>
        <w:numPr>
          <w:ilvl w:val="0"/>
          <w:numId w:val="45"/>
        </w:numPr>
        <w:tabs>
          <w:tab w:val="clear" w:pos="720"/>
        </w:tabs>
        <w:autoSpaceDE w:val="0"/>
        <w:autoSpaceDN w:val="0"/>
        <w:adjustRightInd w:val="0"/>
        <w:spacing w:after="0"/>
        <w:ind w:left="284" w:hanging="284"/>
        <w:jc w:val="both"/>
        <w:outlineLvl w:val="5"/>
        <w:rPr>
          <w:rFonts w:ascii="Calibri" w:eastAsia="Calibri" w:hAnsi="Calibri" w:cs="Times New Roman"/>
          <w:lang w:eastAsia="en-US"/>
        </w:rPr>
      </w:pPr>
      <w:r w:rsidRPr="007451EF">
        <w:rPr>
          <w:rFonts w:ascii="Calibri" w:eastAsia="Calibri" w:hAnsi="Calibri" w:cs="Times New Roman"/>
          <w:lang w:eastAsia="en-US"/>
        </w:rPr>
        <w:t xml:space="preserve">Jeżeli w trakcie negocjacji: </w:t>
      </w:r>
    </w:p>
    <w:p w14:paraId="79DC391B" w14:textId="77777777" w:rsidR="007451EF" w:rsidRPr="007451EF" w:rsidRDefault="007451EF" w:rsidP="001A404F">
      <w:pPr>
        <w:numPr>
          <w:ilvl w:val="1"/>
          <w:numId w:val="44"/>
        </w:numPr>
        <w:tabs>
          <w:tab w:val="clear" w:pos="720"/>
        </w:tabs>
        <w:autoSpaceDE w:val="0"/>
        <w:autoSpaceDN w:val="0"/>
        <w:adjustRightInd w:val="0"/>
        <w:spacing w:after="0"/>
        <w:ind w:left="567" w:hanging="284"/>
        <w:jc w:val="both"/>
        <w:outlineLvl w:val="5"/>
        <w:rPr>
          <w:rFonts w:ascii="Calibri" w:eastAsia="Calibri" w:hAnsi="Calibri" w:cs="Times New Roman"/>
          <w:lang w:eastAsia="en-US"/>
        </w:rPr>
      </w:pPr>
      <w:r w:rsidRPr="007451EF">
        <w:rPr>
          <w:rFonts w:ascii="Calibri" w:eastAsia="Calibri" w:hAnsi="Calibri" w:cs="Times New Roman"/>
          <w:lang w:eastAsia="en-US"/>
        </w:rPr>
        <w:lastRenderedPageBreak/>
        <w:t xml:space="preserve">do wniosku nie zostaną wprowadzone korekty wskazane przez oceniających w kartach oceny projektu lub przez </w:t>
      </w:r>
      <w:r w:rsidRPr="007451EF">
        <w:rPr>
          <w:rFonts w:ascii="Calibri" w:eastAsia="Calibri" w:hAnsi="Calibri" w:cs="Times New Roman"/>
          <w:iCs/>
          <w:lang w:eastAsia="en-US"/>
        </w:rPr>
        <w:t>przewodniczącego KOP lub inne zmiany wynikające z ustaleń dokonanych podczas negocjacji</w:t>
      </w:r>
      <w:r w:rsidRPr="007451EF">
        <w:rPr>
          <w:rFonts w:ascii="Calibri" w:eastAsia="Calibri" w:hAnsi="Calibri" w:cs="Times New Roman"/>
          <w:lang w:eastAsia="en-US"/>
        </w:rPr>
        <w:t xml:space="preserve"> lub; </w:t>
      </w:r>
    </w:p>
    <w:p w14:paraId="1087B088" w14:textId="77777777" w:rsidR="007451EF" w:rsidRPr="007451EF" w:rsidRDefault="007451EF" w:rsidP="001A404F">
      <w:pPr>
        <w:numPr>
          <w:ilvl w:val="1"/>
          <w:numId w:val="44"/>
        </w:numPr>
        <w:tabs>
          <w:tab w:val="clear" w:pos="720"/>
        </w:tabs>
        <w:autoSpaceDE w:val="0"/>
        <w:autoSpaceDN w:val="0"/>
        <w:adjustRightInd w:val="0"/>
        <w:spacing w:after="0"/>
        <w:ind w:left="567" w:hanging="284"/>
        <w:jc w:val="both"/>
        <w:outlineLvl w:val="5"/>
        <w:rPr>
          <w:rFonts w:ascii="Calibri" w:eastAsia="Calibri" w:hAnsi="Calibri" w:cs="Times New Roman"/>
          <w:lang w:eastAsia="en-US"/>
        </w:rPr>
      </w:pPr>
      <w:r w:rsidRPr="007451EF">
        <w:rPr>
          <w:rFonts w:ascii="Calibri" w:eastAsia="Calibri" w:hAnsi="Calibri" w:cs="Times New Roman"/>
          <w:lang w:eastAsia="en-US"/>
        </w:rPr>
        <w:t xml:space="preserve">KOP nie uzyska od wnioskodawcy informacji i wyjaśnień dotyczących określonych zapisów we wniosku, wskazanych przez oceniających w kartach oceny projektu lub </w:t>
      </w:r>
      <w:r w:rsidRPr="007451EF">
        <w:rPr>
          <w:rFonts w:ascii="Calibri" w:eastAsia="Calibri" w:hAnsi="Calibri" w:cs="Times New Roman"/>
          <w:iCs/>
          <w:lang w:eastAsia="en-US"/>
        </w:rPr>
        <w:t>przewodniczącego KOP lub</w:t>
      </w:r>
      <w:r w:rsidRPr="007451EF">
        <w:rPr>
          <w:rFonts w:ascii="Calibri" w:eastAsia="Calibri" w:hAnsi="Calibri" w:cs="Times New Roman"/>
          <w:lang w:eastAsia="en-US"/>
        </w:rPr>
        <w:t>;</w:t>
      </w:r>
    </w:p>
    <w:p w14:paraId="408BFE4A" w14:textId="77777777" w:rsidR="007451EF" w:rsidRPr="007451EF" w:rsidRDefault="007451EF" w:rsidP="001A404F">
      <w:pPr>
        <w:numPr>
          <w:ilvl w:val="1"/>
          <w:numId w:val="44"/>
        </w:numPr>
        <w:tabs>
          <w:tab w:val="clear" w:pos="720"/>
        </w:tabs>
        <w:autoSpaceDE w:val="0"/>
        <w:autoSpaceDN w:val="0"/>
        <w:adjustRightInd w:val="0"/>
        <w:spacing w:after="0"/>
        <w:ind w:left="567" w:hanging="284"/>
        <w:jc w:val="both"/>
        <w:outlineLvl w:val="5"/>
        <w:rPr>
          <w:rFonts w:ascii="Calibri" w:eastAsia="Calibri" w:hAnsi="Calibri" w:cs="Times New Roman"/>
          <w:lang w:eastAsia="en-US"/>
        </w:rPr>
      </w:pPr>
      <w:r w:rsidRPr="007451EF">
        <w:rPr>
          <w:rFonts w:ascii="Calibri" w:eastAsia="Calibri" w:hAnsi="Calibri" w:cs="Times New Roman"/>
          <w:lang w:eastAsia="en-US"/>
        </w:rPr>
        <w:t xml:space="preserve">do wniosku zostały wprowadzone inne zmiany nie wynikające z kart oceny merytorycznej lub uwag przewodniczącego KOP lub ustaleń wynikających z procesu negocjacji </w:t>
      </w:r>
    </w:p>
    <w:p w14:paraId="55A72F27" w14:textId="77777777" w:rsidR="007451EF" w:rsidRPr="007451EF" w:rsidRDefault="007451EF" w:rsidP="001A404F">
      <w:pPr>
        <w:autoSpaceDE w:val="0"/>
        <w:autoSpaceDN w:val="0"/>
        <w:adjustRightInd w:val="0"/>
        <w:spacing w:after="0"/>
        <w:ind w:left="567" w:hanging="284"/>
        <w:jc w:val="both"/>
        <w:outlineLvl w:val="5"/>
        <w:rPr>
          <w:rFonts w:ascii="Calibri" w:eastAsia="Calibri" w:hAnsi="Calibri" w:cs="Times New Roman"/>
          <w:lang w:eastAsia="en-US"/>
        </w:rPr>
      </w:pPr>
      <w:r w:rsidRPr="007451EF">
        <w:rPr>
          <w:rFonts w:ascii="Calibri" w:eastAsia="Calibri" w:hAnsi="Calibri" w:cs="Times New Roman"/>
          <w:lang w:eastAsia="en-US"/>
        </w:rPr>
        <w:t xml:space="preserve">negocjacje kończą się z wynikiem negatywnym. </w:t>
      </w:r>
    </w:p>
    <w:p w14:paraId="09C8D5F2" w14:textId="77777777" w:rsidR="007451EF" w:rsidRPr="00EF5EAB" w:rsidRDefault="007451EF" w:rsidP="001A404F">
      <w:pPr>
        <w:numPr>
          <w:ilvl w:val="0"/>
          <w:numId w:val="45"/>
        </w:numPr>
        <w:tabs>
          <w:tab w:val="clear" w:pos="720"/>
        </w:tabs>
        <w:autoSpaceDE w:val="0"/>
        <w:autoSpaceDN w:val="0"/>
        <w:adjustRightInd w:val="0"/>
        <w:spacing w:after="0"/>
        <w:ind w:left="284" w:hanging="284"/>
        <w:jc w:val="both"/>
        <w:outlineLvl w:val="5"/>
        <w:rPr>
          <w:rFonts w:ascii="Calibri" w:eastAsia="Calibri" w:hAnsi="Calibri" w:cs="Calibri"/>
          <w:color w:val="000000"/>
          <w:lang w:eastAsia="en-US"/>
        </w:rPr>
      </w:pPr>
      <w:r w:rsidRPr="00EF5EAB">
        <w:rPr>
          <w:rFonts w:ascii="Calibri" w:eastAsia="Calibri" w:hAnsi="Calibri" w:cs="Times New Roman"/>
          <w:lang w:eastAsia="en-US"/>
        </w:rPr>
        <w:t xml:space="preserve">Weryfikacji spełniania przez projekt warunków określonych w procesie negocjacji (spełnienie/ niespełnienie elementów z pkt 9 a-c lub pkt 3) służy kryterium oceny. Weryfikacja kryterium jest dokonywana przez jednego członka KOP i musi zostać odpowiednio udokumentowana. </w:t>
      </w:r>
      <w:r w:rsidRPr="00EF5EAB">
        <w:rPr>
          <w:rFonts w:ascii="Calibri" w:eastAsia="Calibri" w:hAnsi="Calibri" w:cs="Times New Roman"/>
          <w:lang w:eastAsia="en-US"/>
        </w:rPr>
        <w:br/>
      </w:r>
      <w:r w:rsidRPr="00EF5EAB">
        <w:rPr>
          <w:rFonts w:ascii="Calibri" w:eastAsia="Calibri" w:hAnsi="Calibri" w:cs="Calibri"/>
          <w:color w:val="000000"/>
          <w:lang w:eastAsia="en-US"/>
        </w:rPr>
        <w:t>Przebieg negocjacji opisywan</w:t>
      </w:r>
      <w:r w:rsidR="00485450" w:rsidRPr="00EF5EAB">
        <w:rPr>
          <w:rFonts w:ascii="Calibri" w:eastAsia="Calibri" w:hAnsi="Calibri" w:cs="Calibri"/>
          <w:color w:val="000000"/>
          <w:lang w:eastAsia="en-US"/>
        </w:rPr>
        <w:t xml:space="preserve">y jest w protokole z prac KOP. </w:t>
      </w:r>
    </w:p>
    <w:p w14:paraId="78C4522B" w14:textId="77777777" w:rsidR="00EF5EAB" w:rsidRPr="0008667C" w:rsidRDefault="00EF5EAB" w:rsidP="001A404F">
      <w:pPr>
        <w:spacing w:after="0"/>
        <w:rPr>
          <w:rFonts w:eastAsia="Times New Roman" w:cstheme="minorHAnsi"/>
          <w:b/>
        </w:rPr>
      </w:pPr>
    </w:p>
    <w:p w14:paraId="1E9130BD" w14:textId="77777777" w:rsidR="0008667C" w:rsidRPr="0008667C" w:rsidRDefault="0008667C" w:rsidP="001A404F">
      <w:pPr>
        <w:numPr>
          <w:ilvl w:val="1"/>
          <w:numId w:val="10"/>
        </w:numPr>
        <w:spacing w:after="0"/>
        <w:rPr>
          <w:rFonts w:eastAsia="Times New Roman" w:cstheme="minorHAnsi"/>
          <w:b/>
        </w:rPr>
      </w:pPr>
      <w:r w:rsidRPr="0008667C">
        <w:rPr>
          <w:rFonts w:eastAsia="Times New Roman" w:cstheme="minorHAnsi"/>
          <w:b/>
        </w:rPr>
        <w:t>Zakończenie oceny i rozstrzygnięcie konkursu</w:t>
      </w:r>
      <w:r w:rsidR="00E56B8D">
        <w:rPr>
          <w:rFonts w:eastAsia="Times New Roman" w:cstheme="minorHAnsi"/>
          <w:b/>
        </w:rPr>
        <w:t>.</w:t>
      </w:r>
    </w:p>
    <w:p w14:paraId="4307728A" w14:textId="77777777" w:rsidR="0008667C" w:rsidRPr="0008667C" w:rsidRDefault="0008667C" w:rsidP="001A404F">
      <w:pPr>
        <w:spacing w:after="0"/>
        <w:rPr>
          <w:rFonts w:eastAsia="Times New Roman" w:cstheme="minorHAnsi"/>
          <w:b/>
        </w:rPr>
      </w:pPr>
    </w:p>
    <w:p w14:paraId="0FC1F499" w14:textId="77777777" w:rsidR="00BB71EC" w:rsidRPr="00BB71EC" w:rsidRDefault="00BB71EC" w:rsidP="001A404F">
      <w:pPr>
        <w:numPr>
          <w:ilvl w:val="0"/>
          <w:numId w:val="13"/>
        </w:numPr>
        <w:autoSpaceDE w:val="0"/>
        <w:autoSpaceDN w:val="0"/>
        <w:adjustRightInd w:val="0"/>
        <w:spacing w:after="0"/>
        <w:ind w:left="426" w:hanging="284"/>
        <w:jc w:val="both"/>
        <w:rPr>
          <w:rFonts w:eastAsia="Times New Roman" w:cstheme="minorHAnsi"/>
        </w:rPr>
      </w:pPr>
      <w:r w:rsidRPr="00BB71EC">
        <w:rPr>
          <w:rFonts w:eastAsia="Times New Roman" w:cstheme="minorHAnsi"/>
        </w:rPr>
        <w:t xml:space="preserve">Po przeprowadzeniu analizy kart oceny i obliczeniu liczby przyznanych projektom punktów zgodnie z podrozdziałem </w:t>
      </w:r>
      <w:r w:rsidR="00A27B24">
        <w:rPr>
          <w:rFonts w:eastAsia="Times New Roman" w:cstheme="minorHAnsi"/>
        </w:rPr>
        <w:t>1</w:t>
      </w:r>
      <w:r w:rsidRPr="00BB71EC">
        <w:rPr>
          <w:rFonts w:eastAsia="Times New Roman" w:cstheme="minorHAnsi"/>
        </w:rPr>
        <w:t>.3 IOK podejmuje decyzję o sposobie rozstrzygnięcia konkursu:</w:t>
      </w:r>
    </w:p>
    <w:p w14:paraId="1ED14A9B" w14:textId="77777777" w:rsidR="00BB71EC" w:rsidRPr="00BB71EC" w:rsidRDefault="00BB71EC" w:rsidP="001A404F">
      <w:pPr>
        <w:pStyle w:val="Akapitzlist"/>
        <w:numPr>
          <w:ilvl w:val="2"/>
          <w:numId w:val="45"/>
        </w:numPr>
        <w:tabs>
          <w:tab w:val="clear" w:pos="2340"/>
        </w:tabs>
        <w:autoSpaceDE w:val="0"/>
        <w:autoSpaceDN w:val="0"/>
        <w:adjustRightInd w:val="0"/>
        <w:spacing w:after="0"/>
        <w:ind w:left="993"/>
        <w:jc w:val="both"/>
        <w:rPr>
          <w:rFonts w:eastAsia="Times New Roman" w:cstheme="minorHAnsi"/>
        </w:rPr>
      </w:pPr>
      <w:r w:rsidRPr="00BB71EC">
        <w:rPr>
          <w:rFonts w:eastAsia="Times New Roman" w:cstheme="minorHAnsi"/>
        </w:rPr>
        <w:t xml:space="preserve">częściowo – w uzasadnionych przypadkach w szczególności, gdy w konkursie występują projekty o których mowa w podrozdziale </w:t>
      </w:r>
      <w:r w:rsidR="00A27B24">
        <w:rPr>
          <w:rFonts w:eastAsia="Times New Roman" w:cstheme="minorHAnsi"/>
        </w:rPr>
        <w:t>1</w:t>
      </w:r>
      <w:r w:rsidRPr="00BB71EC">
        <w:rPr>
          <w:rFonts w:eastAsia="Times New Roman" w:cstheme="minorHAnsi"/>
        </w:rPr>
        <w:t xml:space="preserve">.3 pkt </w:t>
      </w:r>
      <w:r w:rsidRPr="001A404F">
        <w:rPr>
          <w:rFonts w:eastAsia="Times New Roman" w:cstheme="minorHAnsi"/>
        </w:rPr>
        <w:t>1</w:t>
      </w:r>
      <w:r w:rsidR="00416CEF" w:rsidRPr="001A404F">
        <w:rPr>
          <w:rFonts w:eastAsia="Times New Roman" w:cstheme="minorHAnsi"/>
        </w:rPr>
        <w:t>2</w:t>
      </w:r>
      <w:r w:rsidRPr="00416CEF">
        <w:rPr>
          <w:rFonts w:eastAsia="Times New Roman" w:cstheme="minorHAnsi"/>
          <w:color w:val="FF0000"/>
        </w:rPr>
        <w:t xml:space="preserve"> </w:t>
      </w:r>
      <w:r w:rsidRPr="00BB71EC">
        <w:rPr>
          <w:rFonts w:eastAsia="Times New Roman" w:cstheme="minorHAnsi"/>
        </w:rPr>
        <w:t xml:space="preserve">lit a, IOK może podjąć decyzję </w:t>
      </w:r>
      <w:r w:rsidR="008D6246">
        <w:rPr>
          <w:rFonts w:eastAsia="Times New Roman" w:cstheme="minorHAnsi"/>
        </w:rPr>
        <w:br/>
      </w:r>
      <w:r w:rsidRPr="00BB71EC">
        <w:rPr>
          <w:rFonts w:eastAsia="Times New Roman" w:cstheme="minorHAnsi"/>
        </w:rPr>
        <w:t xml:space="preserve">o częściowym rozstrzygnięciu konkursu tj. poprzez sporządzenie i zatwierdzenie kilku list, </w:t>
      </w:r>
      <w:r w:rsidR="008D6246">
        <w:rPr>
          <w:rFonts w:eastAsia="Times New Roman" w:cstheme="minorHAnsi"/>
        </w:rPr>
        <w:br/>
      </w:r>
      <w:r w:rsidRPr="00BB71EC">
        <w:rPr>
          <w:rFonts w:eastAsia="Times New Roman" w:cstheme="minorHAnsi"/>
        </w:rPr>
        <w:t xml:space="preserve">o 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 IOK publikuje także listę </w:t>
      </w:r>
      <w:r w:rsidR="008D6246">
        <w:rPr>
          <w:rFonts w:eastAsia="Times New Roman" w:cstheme="minorHAnsi"/>
        </w:rPr>
        <w:br/>
      </w:r>
      <w:r w:rsidRPr="00BB71EC">
        <w:rPr>
          <w:rFonts w:eastAsia="Times New Roman" w:cstheme="minorHAnsi"/>
        </w:rPr>
        <w:t xml:space="preserve">o której mowa w art. 46 ust. 3 ustawy. Następnie po zakończeniu negocjacji (wszystkich bądź kilku projektów) IOK sporządza listę zgodną z art. 45 ust. 6 zawierającą projekty ocenione negatywnie i pozytywnie po etapie negocjacji, i publikuje odpowiednio listę, </w:t>
      </w:r>
      <w:r w:rsidR="008D6246">
        <w:rPr>
          <w:rFonts w:eastAsia="Times New Roman" w:cstheme="minorHAnsi"/>
        </w:rPr>
        <w:br/>
      </w:r>
      <w:r w:rsidRPr="00BB71EC">
        <w:rPr>
          <w:rFonts w:eastAsia="Times New Roman" w:cstheme="minorHAnsi"/>
        </w:rPr>
        <w:t>o której mowa w art. 46 ust. 3 ustawy.</w:t>
      </w:r>
    </w:p>
    <w:p w14:paraId="5E27D88D" w14:textId="77777777" w:rsidR="0008667C" w:rsidRPr="00BB71EC" w:rsidRDefault="00BB71EC" w:rsidP="001A404F">
      <w:pPr>
        <w:pStyle w:val="Akapitzlist"/>
        <w:numPr>
          <w:ilvl w:val="2"/>
          <w:numId w:val="45"/>
        </w:numPr>
        <w:tabs>
          <w:tab w:val="clear" w:pos="2340"/>
        </w:tabs>
        <w:autoSpaceDE w:val="0"/>
        <w:autoSpaceDN w:val="0"/>
        <w:adjustRightInd w:val="0"/>
        <w:spacing w:after="0"/>
        <w:ind w:left="993"/>
        <w:jc w:val="both"/>
        <w:rPr>
          <w:rFonts w:eastAsia="Times New Roman" w:cstheme="minorHAnsi"/>
        </w:rPr>
      </w:pPr>
      <w:r w:rsidRPr="00BB71EC">
        <w:rPr>
          <w:rFonts w:eastAsia="Times New Roman" w:cstheme="minorHAnsi"/>
        </w:rPr>
        <w:t>całościowo – tj. po rozstrzygnięciu konkursu łącznie dla wszystkich projektów po zakończeniu procesu negocjacji</w:t>
      </w:r>
      <w:r>
        <w:rPr>
          <w:rFonts w:eastAsia="Times New Roman" w:cstheme="minorHAnsi"/>
        </w:rPr>
        <w:t>.</w:t>
      </w:r>
    </w:p>
    <w:p w14:paraId="39AB7490" w14:textId="77777777" w:rsidR="00454E7B" w:rsidRDefault="00454E7B" w:rsidP="001A404F">
      <w:pPr>
        <w:numPr>
          <w:ilvl w:val="0"/>
          <w:numId w:val="13"/>
        </w:numPr>
        <w:autoSpaceDE w:val="0"/>
        <w:autoSpaceDN w:val="0"/>
        <w:adjustRightInd w:val="0"/>
        <w:spacing w:after="0"/>
        <w:ind w:left="426" w:hanging="426"/>
        <w:jc w:val="both"/>
        <w:rPr>
          <w:rFonts w:eastAsia="Times New Roman" w:cstheme="minorHAnsi"/>
        </w:rPr>
      </w:pPr>
      <w:r w:rsidRPr="00454E7B">
        <w:rPr>
          <w:rFonts w:eastAsia="Times New Roman" w:cstheme="minorHAnsi"/>
        </w:rPr>
        <w:t xml:space="preserve">Z uwzględnieniem pkt 1 a lub b, KOP przygotowuje listę projektów, które podlegały ocenie </w:t>
      </w:r>
      <w:r w:rsidR="008D6246">
        <w:rPr>
          <w:rFonts w:eastAsia="Times New Roman" w:cstheme="minorHAnsi"/>
        </w:rPr>
        <w:br/>
      </w:r>
      <w:r w:rsidRPr="00454E7B">
        <w:rPr>
          <w:rFonts w:eastAsia="Times New Roman" w:cstheme="minorHAnsi"/>
        </w:rPr>
        <w:t>w ramach konkursu, uszeregowanych w kolejności malejącej liczby uzyskanych punktów.</w:t>
      </w:r>
    </w:p>
    <w:p w14:paraId="01A37BE7" w14:textId="77777777" w:rsidR="00F106EF" w:rsidRPr="0000713E" w:rsidRDefault="00F106EF" w:rsidP="001A404F">
      <w:pPr>
        <w:numPr>
          <w:ilvl w:val="0"/>
          <w:numId w:val="50"/>
        </w:numPr>
        <w:spacing w:after="0"/>
        <w:ind w:left="426" w:hanging="426"/>
        <w:jc w:val="both"/>
        <w:rPr>
          <w:rFonts w:cs="Calibri"/>
        </w:rPr>
      </w:pPr>
      <w:r w:rsidRPr="0000713E">
        <w:rPr>
          <w:rFonts w:cs="Calibri"/>
          <w:color w:val="000000"/>
        </w:rPr>
        <w:t>O kolejności projektów na liście, o której mowa w pkt 2 decyduje liczba punktów przyznana danemu projektowi.</w:t>
      </w:r>
    </w:p>
    <w:p w14:paraId="77D4FA3F" w14:textId="77777777" w:rsidR="00F106EF" w:rsidRPr="0000713E" w:rsidRDefault="00F106EF" w:rsidP="001A404F">
      <w:pPr>
        <w:numPr>
          <w:ilvl w:val="0"/>
          <w:numId w:val="50"/>
        </w:numPr>
        <w:spacing w:after="0"/>
        <w:ind w:left="426" w:hanging="426"/>
        <w:jc w:val="both"/>
        <w:rPr>
          <w:color w:val="000000"/>
        </w:rPr>
      </w:pPr>
      <w:r w:rsidRPr="0000713E">
        <w:rPr>
          <w:rFonts w:cs="Calibri"/>
        </w:rPr>
        <w:t xml:space="preserve">Zgodnie z art. 39 ust. 2 ustawy, projekt może zostać wybrany do dofinansowania, jeżeli uzyskał wymaganą liczbę punktów tj. od każdego z oceniających, którego ocena brana jest pod uwagę, uzyskał </w:t>
      </w:r>
      <w:r w:rsidRPr="0000713E">
        <w:rPr>
          <w:color w:val="000000"/>
        </w:rPr>
        <w:t>co najmniej 60% punktów w poszczególnych punktach oceny merytorycznej punktowej oraz</w:t>
      </w:r>
      <w:r w:rsidRPr="0000713E">
        <w:rPr>
          <w:rFonts w:cs="Calibri"/>
          <w:color w:val="000000"/>
        </w:rPr>
        <w:t xml:space="preserve"> liczba uzyskanych punktów pozwala na jego dofinansowanie w ramach alokacji dostępnej na konkurs. </w:t>
      </w:r>
    </w:p>
    <w:p w14:paraId="40913EF8" w14:textId="77777777" w:rsidR="00F106EF" w:rsidRPr="0000713E" w:rsidRDefault="00F106EF" w:rsidP="001A404F">
      <w:pPr>
        <w:numPr>
          <w:ilvl w:val="0"/>
          <w:numId w:val="50"/>
        </w:numPr>
        <w:spacing w:after="0"/>
        <w:ind w:left="426" w:hanging="426"/>
        <w:jc w:val="both"/>
        <w:rPr>
          <w:rFonts w:cs="Calibri"/>
        </w:rPr>
      </w:pPr>
      <w:r w:rsidRPr="0000713E">
        <w:rPr>
          <w:rFonts w:cs="Calibri"/>
        </w:rPr>
        <w:t xml:space="preserve">Lista </w:t>
      </w:r>
      <w:r w:rsidRPr="0000713E">
        <w:rPr>
          <w:rFonts w:cs="Calibri"/>
          <w:color w:val="000000"/>
        </w:rPr>
        <w:t>projektów, o której mowa w pkt 2 wskazuje, które projekty:</w:t>
      </w:r>
    </w:p>
    <w:p w14:paraId="1F298DAE" w14:textId="77777777" w:rsidR="00F106EF" w:rsidRPr="0000713E" w:rsidRDefault="00F106EF" w:rsidP="001A404F">
      <w:pPr>
        <w:numPr>
          <w:ilvl w:val="0"/>
          <w:numId w:val="49"/>
        </w:numPr>
        <w:tabs>
          <w:tab w:val="clear" w:pos="2880"/>
        </w:tabs>
        <w:autoSpaceDE w:val="0"/>
        <w:autoSpaceDN w:val="0"/>
        <w:adjustRightInd w:val="0"/>
        <w:spacing w:after="0"/>
        <w:ind w:left="709" w:hanging="283"/>
        <w:jc w:val="both"/>
      </w:pPr>
      <w:r w:rsidRPr="0000713E">
        <w:rPr>
          <w:rFonts w:cs="Calibri"/>
          <w:color w:val="000000"/>
        </w:rPr>
        <w:t xml:space="preserve">zostały ocenione pozytywnie oraz zostały wybrane do dofinansowania; </w:t>
      </w:r>
    </w:p>
    <w:p w14:paraId="182D2108" w14:textId="77777777" w:rsidR="00F106EF" w:rsidRPr="0000713E" w:rsidRDefault="00F106EF" w:rsidP="001A404F">
      <w:pPr>
        <w:numPr>
          <w:ilvl w:val="0"/>
          <w:numId w:val="49"/>
        </w:numPr>
        <w:tabs>
          <w:tab w:val="clear" w:pos="2880"/>
        </w:tabs>
        <w:autoSpaceDE w:val="0"/>
        <w:autoSpaceDN w:val="0"/>
        <w:adjustRightInd w:val="0"/>
        <w:spacing w:after="0"/>
        <w:ind w:left="709" w:hanging="283"/>
        <w:jc w:val="both"/>
      </w:pPr>
      <w:r w:rsidRPr="0000713E">
        <w:rPr>
          <w:rFonts w:cs="Calibri"/>
          <w:color w:val="000000"/>
        </w:rPr>
        <w:lastRenderedPageBreak/>
        <w:t xml:space="preserve">zostały ocenione negatywnie w rozumieniu art. 53 ust. 2 ustawy i nie zostały wybrane </w:t>
      </w:r>
      <w:r w:rsidRPr="0000713E">
        <w:rPr>
          <w:rFonts w:cs="Calibri"/>
          <w:color w:val="000000"/>
        </w:rPr>
        <w:br/>
        <w:t>do dofinansowania.</w:t>
      </w:r>
    </w:p>
    <w:p w14:paraId="1658FB10" w14:textId="77777777" w:rsidR="00F106EF" w:rsidRPr="0000713E" w:rsidRDefault="00F106EF" w:rsidP="001A404F">
      <w:pPr>
        <w:numPr>
          <w:ilvl w:val="0"/>
          <w:numId w:val="50"/>
        </w:numPr>
        <w:spacing w:after="0"/>
        <w:ind w:left="426" w:hanging="426"/>
        <w:rPr>
          <w:rFonts w:cs="Calibri"/>
        </w:rPr>
      </w:pPr>
      <w:r w:rsidRPr="0000713E">
        <w:rPr>
          <w:rFonts w:cs="Calibri"/>
        </w:rPr>
        <w:t>IOK rozstrzyga konkurs, zatwierdzając listę/ listy, o której/</w:t>
      </w:r>
      <w:proofErr w:type="spellStart"/>
      <w:r w:rsidRPr="0000713E">
        <w:rPr>
          <w:rFonts w:cs="Calibri"/>
        </w:rPr>
        <w:t>ych</w:t>
      </w:r>
      <w:proofErr w:type="spellEnd"/>
      <w:r w:rsidRPr="0000713E">
        <w:rPr>
          <w:rFonts w:cs="Calibri"/>
        </w:rPr>
        <w:t xml:space="preserve">  mowa w pkt 1 i 2. </w:t>
      </w:r>
    </w:p>
    <w:p w14:paraId="6EA44F67" w14:textId="77777777" w:rsidR="00F106EF" w:rsidRPr="0000713E" w:rsidRDefault="00F106EF" w:rsidP="001A404F">
      <w:pPr>
        <w:numPr>
          <w:ilvl w:val="0"/>
          <w:numId w:val="50"/>
        </w:numPr>
        <w:spacing w:after="0"/>
        <w:ind w:left="426" w:hanging="426"/>
        <w:jc w:val="both"/>
        <w:rPr>
          <w:rFonts w:cs="Calibri"/>
        </w:rPr>
      </w:pPr>
      <w:r w:rsidRPr="0000713E">
        <w:rPr>
          <w:rFonts w:cs="Calibri"/>
        </w:rPr>
        <w:t>Zatwierdzenie listy/list, o której/</w:t>
      </w:r>
      <w:proofErr w:type="spellStart"/>
      <w:r w:rsidRPr="0000713E">
        <w:rPr>
          <w:rFonts w:cs="Calibri"/>
        </w:rPr>
        <w:t>ych</w:t>
      </w:r>
      <w:proofErr w:type="spellEnd"/>
      <w:r w:rsidRPr="0000713E">
        <w:rPr>
          <w:rFonts w:cs="Calibri"/>
        </w:rPr>
        <w:t xml:space="preserve"> mowa w pkt 1 i 2 przez IOK kończy ocenę tych projektów, których ocena nie została zakończona wcześniej z powodu niespełniania co najmniej jednego </w:t>
      </w:r>
      <w:r w:rsidR="008D6246">
        <w:rPr>
          <w:rFonts w:cs="Calibri"/>
        </w:rPr>
        <w:br/>
      </w:r>
      <w:r w:rsidRPr="0000713E">
        <w:rPr>
          <w:rFonts w:cs="Calibri"/>
        </w:rPr>
        <w:t xml:space="preserve">z: kryteriów merytorycznych 0-1, dostępu (o ile dotyczy) albo kryteriów horyzontalnych. </w:t>
      </w:r>
    </w:p>
    <w:p w14:paraId="30872445" w14:textId="77777777" w:rsidR="00F106EF" w:rsidRPr="0000713E" w:rsidRDefault="00F106EF" w:rsidP="001A404F">
      <w:pPr>
        <w:numPr>
          <w:ilvl w:val="0"/>
          <w:numId w:val="50"/>
        </w:numPr>
        <w:spacing w:after="0"/>
        <w:ind w:left="426" w:hanging="426"/>
        <w:jc w:val="both"/>
        <w:rPr>
          <w:rFonts w:cs="Calibri"/>
        </w:rPr>
      </w:pPr>
      <w:r w:rsidRPr="0000713E">
        <w:rPr>
          <w:rFonts w:cs="Calibri"/>
        </w:rPr>
        <w:t>Po zakończeniu oceny projektów, o których mowa w pkt 7, IOK, z zastrzeżeniem pkt 9, przekazuje niezwłocznie wnioskodawcy pisemną informację o zakończeniu oceny jego projektu oraz</w:t>
      </w:r>
    </w:p>
    <w:p w14:paraId="4B873CAA" w14:textId="77777777" w:rsidR="00F106EF" w:rsidRPr="0000713E" w:rsidRDefault="00F106EF" w:rsidP="001A404F">
      <w:pPr>
        <w:pStyle w:val="Tekstpodstawowy"/>
        <w:numPr>
          <w:ilvl w:val="0"/>
          <w:numId w:val="48"/>
        </w:numPr>
        <w:spacing w:line="276" w:lineRule="auto"/>
        <w:rPr>
          <w:rFonts w:ascii="Calibri" w:hAnsi="Calibri" w:cs="Calibri"/>
          <w:sz w:val="22"/>
          <w:szCs w:val="22"/>
        </w:rPr>
      </w:pPr>
      <w:r w:rsidRPr="0000713E">
        <w:rPr>
          <w:rFonts w:ascii="Calibri" w:hAnsi="Calibri" w:cs="Calibri"/>
          <w:sz w:val="22"/>
          <w:szCs w:val="22"/>
        </w:rPr>
        <w:t>pozytywnej ocenie projektu oraz wybraniu go do dofinansowania albo</w:t>
      </w:r>
    </w:p>
    <w:p w14:paraId="1E2F182E" w14:textId="77777777" w:rsidR="00F106EF" w:rsidRPr="0000713E" w:rsidRDefault="00F106EF" w:rsidP="001A404F">
      <w:pPr>
        <w:pStyle w:val="Tekstpodstawowy"/>
        <w:numPr>
          <w:ilvl w:val="0"/>
          <w:numId w:val="48"/>
        </w:numPr>
        <w:spacing w:line="276" w:lineRule="auto"/>
        <w:ind w:left="709" w:hanging="283"/>
        <w:rPr>
          <w:rFonts w:ascii="Calibri" w:hAnsi="Calibri" w:cs="Calibri"/>
          <w:sz w:val="22"/>
          <w:szCs w:val="22"/>
        </w:rPr>
      </w:pPr>
      <w:r w:rsidRPr="0000713E">
        <w:rPr>
          <w:rFonts w:ascii="Calibri" w:hAnsi="Calibri" w:cs="Calibri"/>
          <w:sz w:val="22"/>
          <w:szCs w:val="22"/>
        </w:rPr>
        <w:t xml:space="preserve">negatywnej ocenie projektu i niewybraniu go do dofinansowania wraz ze zgodnym z art. 45 ust. 5 ustawy pouczeniem o możliwości wniesienia protestu, o którym mowa w art. 53 ust. 1 ustawy. </w:t>
      </w:r>
    </w:p>
    <w:p w14:paraId="0FBF6F0F" w14:textId="77777777" w:rsidR="00F106EF" w:rsidRPr="0000713E" w:rsidRDefault="00F106EF" w:rsidP="001A404F">
      <w:pPr>
        <w:numPr>
          <w:ilvl w:val="0"/>
          <w:numId w:val="50"/>
        </w:numPr>
        <w:spacing w:after="0"/>
        <w:ind w:left="426" w:hanging="426"/>
        <w:jc w:val="both"/>
        <w:rPr>
          <w:rFonts w:cs="Calibri"/>
        </w:rPr>
      </w:pPr>
      <w:r w:rsidRPr="0000713E">
        <w:rPr>
          <w:rFonts w:cs="Calibri"/>
        </w:rPr>
        <w:t xml:space="preserve">W przypadku gdy projekt został odrzucony na etapie negocjacji, po zakończeniu negocjacji IOK przekazuje niezwłocznie wnioskodawcy pisemną informację o zakończeniu oceny jego projektu, negatywnej ocenie projektu i niewybraniu go do dofinansowania wraz ze zgodnym z art. 45 ust. 5 ustawy pouczeniem o możliwości wniesienia protestu, o którym mowa w art. 53 ust. 1 ustawy. </w:t>
      </w:r>
    </w:p>
    <w:p w14:paraId="3E145DD4" w14:textId="77777777" w:rsidR="00F106EF" w:rsidRPr="0000713E" w:rsidRDefault="00F106EF" w:rsidP="001A404F">
      <w:pPr>
        <w:numPr>
          <w:ilvl w:val="0"/>
          <w:numId w:val="50"/>
        </w:numPr>
        <w:spacing w:after="0"/>
        <w:ind w:left="426" w:hanging="426"/>
        <w:jc w:val="both"/>
        <w:rPr>
          <w:rFonts w:cs="Calibri"/>
        </w:rPr>
      </w:pPr>
      <w:r w:rsidRPr="0000713E">
        <w:rPr>
          <w:rFonts w:cs="Calibri"/>
        </w:rPr>
        <w:t xml:space="preserve">Zgodnie z art. 46 ust. 3 ustawy po rozstrzygnięciu konkursu IOK zamieszcza na swojej stronie internetowej oraz na portalu listę projektów, które uzyskały wymaganą liczbę punktów, </w:t>
      </w:r>
      <w:r w:rsidR="008D6246">
        <w:rPr>
          <w:rFonts w:cs="Calibri"/>
        </w:rPr>
        <w:br/>
      </w:r>
      <w:r w:rsidRPr="0000713E">
        <w:rPr>
          <w:rFonts w:cs="Calibri"/>
        </w:rPr>
        <w:t>z wyróżnieniem projektów wybranych do dofinansowania.</w:t>
      </w:r>
    </w:p>
    <w:p w14:paraId="2E605D84" w14:textId="77777777" w:rsidR="0008667C" w:rsidRPr="0008667C" w:rsidRDefault="0008667C" w:rsidP="001A404F">
      <w:pPr>
        <w:numPr>
          <w:ilvl w:val="0"/>
          <w:numId w:val="51"/>
        </w:numPr>
        <w:autoSpaceDE w:val="0"/>
        <w:autoSpaceDN w:val="0"/>
        <w:adjustRightInd w:val="0"/>
        <w:spacing w:after="0"/>
        <w:ind w:left="426" w:hanging="426"/>
        <w:jc w:val="both"/>
        <w:rPr>
          <w:rFonts w:eastAsia="Times New Roman" w:cstheme="minorHAnsi"/>
        </w:rPr>
      </w:pPr>
      <w:r w:rsidRPr="0008667C">
        <w:rPr>
          <w:rFonts w:eastAsia="Times New Roman" w:cstheme="minorHAnsi"/>
        </w:rPr>
        <w:t>Po opublikowaniu listy</w:t>
      </w:r>
      <w:r w:rsidR="00F36E8E">
        <w:rPr>
          <w:rFonts w:eastAsia="Times New Roman" w:cstheme="minorHAnsi"/>
        </w:rPr>
        <w:t xml:space="preserve"> rankingowej</w:t>
      </w:r>
      <w:r w:rsidRPr="0008667C">
        <w:rPr>
          <w:rFonts w:eastAsia="Times New Roman" w:cstheme="minorHAnsi"/>
        </w:rPr>
        <w:t>, właściwa instytucja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w:t>
      </w:r>
    </w:p>
    <w:p w14:paraId="41F06014" w14:textId="77777777" w:rsidR="0008667C" w:rsidRPr="0008667C" w:rsidRDefault="0008667C" w:rsidP="001A404F">
      <w:pPr>
        <w:numPr>
          <w:ilvl w:val="0"/>
          <w:numId w:val="51"/>
        </w:numPr>
        <w:autoSpaceDE w:val="0"/>
        <w:autoSpaceDN w:val="0"/>
        <w:adjustRightInd w:val="0"/>
        <w:spacing w:after="0"/>
        <w:ind w:left="426" w:hanging="426"/>
        <w:jc w:val="both"/>
        <w:rPr>
          <w:rFonts w:eastAsia="Times New Roman" w:cstheme="minorHAnsi"/>
        </w:rPr>
      </w:pPr>
      <w:r w:rsidRPr="0008667C">
        <w:rPr>
          <w:rFonts w:eastAsia="Times New Roman" w:cstheme="minorHAnsi"/>
        </w:rPr>
        <w:t xml:space="preserve">Przesłanką dokonania wyboru projektu do dofinansowania, o którym mowa w pkt </w:t>
      </w:r>
      <w:r w:rsidR="00112647">
        <w:rPr>
          <w:rFonts w:eastAsia="Times New Roman" w:cstheme="minorHAnsi"/>
        </w:rPr>
        <w:t>11</w:t>
      </w:r>
      <w:r w:rsidRPr="0008667C">
        <w:rPr>
          <w:rFonts w:eastAsia="Times New Roman" w:cstheme="minorHAnsi"/>
        </w:rPr>
        <w:t>, może być:</w:t>
      </w:r>
    </w:p>
    <w:p w14:paraId="3DA2B1E9" w14:textId="77777777" w:rsidR="0008667C" w:rsidRPr="0008667C" w:rsidRDefault="0008667C" w:rsidP="001A404F">
      <w:pPr>
        <w:numPr>
          <w:ilvl w:val="1"/>
          <w:numId w:val="22"/>
        </w:numPr>
        <w:tabs>
          <w:tab w:val="clear" w:pos="1703"/>
        </w:tabs>
        <w:autoSpaceDE w:val="0"/>
        <w:autoSpaceDN w:val="0"/>
        <w:adjustRightInd w:val="0"/>
        <w:spacing w:after="0"/>
        <w:ind w:left="993" w:hanging="293"/>
        <w:jc w:val="both"/>
        <w:rPr>
          <w:rFonts w:eastAsia="Times New Roman" w:cstheme="minorHAnsi"/>
        </w:rPr>
      </w:pPr>
      <w:r w:rsidRPr="0008667C">
        <w:rPr>
          <w:rFonts w:eastAsia="Times New Roman" w:cstheme="minorHAnsi"/>
        </w:rPr>
        <w:t>dostępność alokacji przeznaczonej na konkurs spowodowana w szczególności:</w:t>
      </w:r>
    </w:p>
    <w:p w14:paraId="25901EE6" w14:textId="77777777" w:rsidR="0008667C" w:rsidRPr="0008667C" w:rsidRDefault="0008667C" w:rsidP="001A404F">
      <w:pPr>
        <w:numPr>
          <w:ilvl w:val="2"/>
          <w:numId w:val="22"/>
        </w:numPr>
        <w:tabs>
          <w:tab w:val="clear" w:pos="2593"/>
        </w:tabs>
        <w:autoSpaceDE w:val="0"/>
        <w:autoSpaceDN w:val="0"/>
        <w:adjustRightInd w:val="0"/>
        <w:spacing w:after="0"/>
        <w:ind w:left="1560" w:hanging="500"/>
        <w:jc w:val="both"/>
        <w:rPr>
          <w:rFonts w:eastAsia="Times New Roman" w:cstheme="minorHAnsi"/>
        </w:rPr>
      </w:pPr>
      <w:r w:rsidRPr="0008667C">
        <w:rPr>
          <w:rFonts w:eastAsia="Times New Roman" w:cstheme="minorHAnsi"/>
        </w:rPr>
        <w:t>odmową podpisania umowy o dofinansowanie przez wnioskodawcę, którego projekt został wybrany do dofinansowania w ramach danego konkursu;</w:t>
      </w:r>
    </w:p>
    <w:p w14:paraId="24FE1C92" w14:textId="77777777" w:rsidR="0008667C" w:rsidRPr="0008667C" w:rsidRDefault="0008667C" w:rsidP="001A404F">
      <w:pPr>
        <w:numPr>
          <w:ilvl w:val="2"/>
          <w:numId w:val="22"/>
        </w:numPr>
        <w:tabs>
          <w:tab w:val="clear" w:pos="2593"/>
        </w:tabs>
        <w:autoSpaceDE w:val="0"/>
        <w:autoSpaceDN w:val="0"/>
        <w:adjustRightInd w:val="0"/>
        <w:spacing w:after="0"/>
        <w:ind w:left="1560" w:hanging="500"/>
        <w:jc w:val="both"/>
        <w:rPr>
          <w:rFonts w:eastAsia="Times New Roman" w:cstheme="minorHAnsi"/>
        </w:rPr>
      </w:pPr>
      <w:r w:rsidRPr="0008667C">
        <w:rPr>
          <w:rFonts w:eastAsia="Times New Roman" w:cstheme="minorHAnsi"/>
        </w:rPr>
        <w:t>odmową właściwej instytucji podpisania umowy o dofinansowanie projektu wybranego do dofinansowania w ramach danego konkursu;</w:t>
      </w:r>
    </w:p>
    <w:p w14:paraId="439ADDA9" w14:textId="77777777" w:rsidR="0008667C" w:rsidRPr="0008667C" w:rsidRDefault="0008667C" w:rsidP="001A404F">
      <w:pPr>
        <w:numPr>
          <w:ilvl w:val="2"/>
          <w:numId w:val="22"/>
        </w:numPr>
        <w:tabs>
          <w:tab w:val="clear" w:pos="2593"/>
        </w:tabs>
        <w:autoSpaceDE w:val="0"/>
        <w:autoSpaceDN w:val="0"/>
        <w:adjustRightInd w:val="0"/>
        <w:spacing w:after="0"/>
        <w:ind w:left="1560" w:hanging="500"/>
        <w:jc w:val="both"/>
        <w:rPr>
          <w:rFonts w:eastAsia="Times New Roman" w:cstheme="minorHAnsi"/>
        </w:rPr>
      </w:pPr>
      <w:r w:rsidRPr="0008667C">
        <w:rPr>
          <w:rFonts w:eastAsia="Times New Roman" w:cstheme="minorHAnsi"/>
        </w:rPr>
        <w:t xml:space="preserve"> powstaniem oszczędności przy realizacji projektów wybranych do dofinansowania </w:t>
      </w:r>
      <w:r w:rsidR="008D6246">
        <w:rPr>
          <w:rFonts w:eastAsia="Times New Roman" w:cstheme="minorHAnsi"/>
        </w:rPr>
        <w:br/>
      </w:r>
      <w:r w:rsidRPr="0008667C">
        <w:rPr>
          <w:rFonts w:eastAsia="Times New Roman" w:cstheme="minorHAnsi"/>
        </w:rPr>
        <w:t>w ramach danego konkursu;</w:t>
      </w:r>
    </w:p>
    <w:p w14:paraId="27368752" w14:textId="77777777" w:rsidR="0008667C" w:rsidRPr="0008667C" w:rsidRDefault="0008667C" w:rsidP="001A404F">
      <w:pPr>
        <w:numPr>
          <w:ilvl w:val="2"/>
          <w:numId w:val="22"/>
        </w:numPr>
        <w:tabs>
          <w:tab w:val="clear" w:pos="2593"/>
        </w:tabs>
        <w:autoSpaceDE w:val="0"/>
        <w:autoSpaceDN w:val="0"/>
        <w:adjustRightInd w:val="0"/>
        <w:spacing w:after="0"/>
        <w:ind w:left="1560" w:hanging="500"/>
        <w:jc w:val="both"/>
        <w:rPr>
          <w:rFonts w:eastAsia="Times New Roman" w:cstheme="minorHAnsi"/>
        </w:rPr>
      </w:pPr>
      <w:r w:rsidRPr="0008667C">
        <w:rPr>
          <w:rFonts w:eastAsia="Times New Roman" w:cstheme="minorHAnsi"/>
        </w:rPr>
        <w:t>rozwiązaniem umowy o dofinansowanie dla projektu wybranego do dofinansowania w ramach danego konkursu.</w:t>
      </w:r>
    </w:p>
    <w:p w14:paraId="71F20FFB" w14:textId="77777777" w:rsidR="0008667C" w:rsidRPr="0008667C" w:rsidRDefault="0008667C" w:rsidP="001A404F">
      <w:pPr>
        <w:numPr>
          <w:ilvl w:val="2"/>
          <w:numId w:val="15"/>
        </w:numPr>
        <w:autoSpaceDE w:val="0"/>
        <w:autoSpaceDN w:val="0"/>
        <w:adjustRightInd w:val="0"/>
        <w:spacing w:after="0"/>
        <w:ind w:left="993" w:hanging="284"/>
        <w:jc w:val="both"/>
        <w:rPr>
          <w:rFonts w:eastAsia="Times New Roman" w:cstheme="minorHAnsi"/>
        </w:rPr>
      </w:pPr>
      <w:r w:rsidRPr="0008667C">
        <w:rPr>
          <w:rFonts w:eastAsia="Times New Roman" w:cstheme="minorHAnsi"/>
        </w:rPr>
        <w:t>zwiększenie alokacji na konkurs, co może w szczególności poprzedzać:</w:t>
      </w:r>
    </w:p>
    <w:p w14:paraId="6E5BFD0D" w14:textId="77777777" w:rsidR="0008667C" w:rsidRPr="0008667C" w:rsidRDefault="0008667C" w:rsidP="001A404F">
      <w:pPr>
        <w:numPr>
          <w:ilvl w:val="0"/>
          <w:numId w:val="23"/>
        </w:numPr>
        <w:tabs>
          <w:tab w:val="clear" w:pos="2593"/>
        </w:tabs>
        <w:autoSpaceDE w:val="0"/>
        <w:autoSpaceDN w:val="0"/>
        <w:adjustRightInd w:val="0"/>
        <w:spacing w:after="0"/>
        <w:ind w:left="1560" w:hanging="500"/>
        <w:jc w:val="both"/>
        <w:rPr>
          <w:rFonts w:eastAsia="Times New Roman" w:cstheme="minorHAnsi"/>
        </w:rPr>
      </w:pPr>
      <w:r w:rsidRPr="0008667C">
        <w:rPr>
          <w:rFonts w:eastAsia="Times New Roman" w:cstheme="minorHAnsi"/>
        </w:rPr>
        <w:t>wcześniejsza realokacja środków w ramach działań lub poddziałań w programie operacyjnym;</w:t>
      </w:r>
    </w:p>
    <w:p w14:paraId="5A07D914" w14:textId="77777777" w:rsidR="0008667C" w:rsidRPr="0008667C" w:rsidRDefault="0008667C" w:rsidP="001A404F">
      <w:pPr>
        <w:numPr>
          <w:ilvl w:val="0"/>
          <w:numId w:val="23"/>
        </w:numPr>
        <w:tabs>
          <w:tab w:val="clear" w:pos="2593"/>
        </w:tabs>
        <w:autoSpaceDE w:val="0"/>
        <w:autoSpaceDN w:val="0"/>
        <w:adjustRightInd w:val="0"/>
        <w:spacing w:after="0"/>
        <w:ind w:left="1560" w:hanging="500"/>
        <w:jc w:val="both"/>
        <w:rPr>
          <w:rFonts w:eastAsia="Times New Roman" w:cstheme="minorHAnsi"/>
        </w:rPr>
      </w:pPr>
      <w:r w:rsidRPr="0008667C">
        <w:rPr>
          <w:rFonts w:eastAsia="Times New Roman" w:cstheme="minorHAnsi"/>
        </w:rPr>
        <w:t xml:space="preserve">powstanie oszczędności w ramach tego samego działania lub poddziałania przy realizacji projektów innych niż wskazanych na liście, o której mowa w pkt </w:t>
      </w:r>
      <w:r w:rsidR="00B9269A">
        <w:rPr>
          <w:rFonts w:eastAsia="Times New Roman" w:cstheme="minorHAnsi"/>
        </w:rPr>
        <w:t>5</w:t>
      </w:r>
      <w:r w:rsidRPr="0008667C">
        <w:rPr>
          <w:rFonts w:eastAsia="Times New Roman" w:cstheme="minorHAnsi"/>
        </w:rPr>
        <w:t>;</w:t>
      </w:r>
    </w:p>
    <w:p w14:paraId="7A1FA9C1" w14:textId="77777777" w:rsidR="0008667C" w:rsidRPr="0008667C" w:rsidRDefault="0008667C" w:rsidP="001A404F">
      <w:pPr>
        <w:numPr>
          <w:ilvl w:val="0"/>
          <w:numId w:val="23"/>
        </w:numPr>
        <w:tabs>
          <w:tab w:val="clear" w:pos="2593"/>
        </w:tabs>
        <w:autoSpaceDE w:val="0"/>
        <w:autoSpaceDN w:val="0"/>
        <w:adjustRightInd w:val="0"/>
        <w:spacing w:after="0"/>
        <w:ind w:left="1560" w:hanging="500"/>
        <w:jc w:val="both"/>
        <w:rPr>
          <w:rFonts w:eastAsia="Times New Roman" w:cstheme="minorHAnsi"/>
        </w:rPr>
      </w:pPr>
      <w:r w:rsidRPr="0008667C">
        <w:rPr>
          <w:rFonts w:eastAsia="Times New Roman" w:cstheme="minorHAnsi"/>
        </w:rPr>
        <w:t xml:space="preserve">rozwiązanie umowy o dofinansowanie w ramach tego samego działania lub poddziałania dla projektu innego niż wskazany na liście, o której mowa w pkt </w:t>
      </w:r>
      <w:r w:rsidR="00B9269A">
        <w:rPr>
          <w:rFonts w:eastAsia="Times New Roman" w:cstheme="minorHAnsi"/>
        </w:rPr>
        <w:t>5</w:t>
      </w:r>
      <w:r w:rsidRPr="0008667C">
        <w:rPr>
          <w:rFonts w:eastAsia="Times New Roman" w:cstheme="minorHAnsi"/>
        </w:rPr>
        <w:t>.</w:t>
      </w:r>
    </w:p>
    <w:p w14:paraId="2BC05AFC" w14:textId="77777777" w:rsidR="0008667C" w:rsidRPr="004A7BD5" w:rsidRDefault="0008667C" w:rsidP="001A404F">
      <w:pPr>
        <w:pStyle w:val="Akapitzlist"/>
        <w:numPr>
          <w:ilvl w:val="0"/>
          <w:numId w:val="51"/>
        </w:numPr>
        <w:autoSpaceDE w:val="0"/>
        <w:autoSpaceDN w:val="0"/>
        <w:adjustRightInd w:val="0"/>
        <w:spacing w:after="0"/>
        <w:ind w:left="426" w:hanging="426"/>
        <w:jc w:val="both"/>
        <w:rPr>
          <w:rFonts w:eastAsia="Times New Roman" w:cstheme="minorHAnsi"/>
        </w:rPr>
      </w:pPr>
      <w:r w:rsidRPr="004A7BD5">
        <w:rPr>
          <w:rFonts w:eastAsia="Times New Roman" w:cstheme="minorHAnsi"/>
        </w:rPr>
        <w:t xml:space="preserve">Wybór projektu do dofinansowania wynikający z przesłanek, o których mowa w pkt </w:t>
      </w:r>
      <w:r w:rsidR="00B9269A">
        <w:rPr>
          <w:rFonts w:eastAsia="Times New Roman" w:cstheme="minorHAnsi"/>
        </w:rPr>
        <w:t>12</w:t>
      </w:r>
      <w:r w:rsidRPr="004A7BD5">
        <w:rPr>
          <w:rFonts w:eastAsia="Times New Roman" w:cstheme="minorHAnsi"/>
        </w:rPr>
        <w:t xml:space="preserve"> następuje zgodnie z kolejnością zamieszczenia projektów na liście, o której mowa w pkt </w:t>
      </w:r>
      <w:r w:rsidR="00B9269A">
        <w:rPr>
          <w:rFonts w:eastAsia="Times New Roman" w:cstheme="minorHAnsi"/>
        </w:rPr>
        <w:t>5</w:t>
      </w:r>
      <w:r w:rsidRPr="004A7BD5">
        <w:rPr>
          <w:rFonts w:eastAsia="Times New Roman" w:cstheme="minorHAnsi"/>
        </w:rPr>
        <w:t xml:space="preserve">, przy czym ze względu na zasadę równego traktowania wnioskodawców wybór projektów musi objąć projekty, które uzyskały taką samą liczbę punktów w ramach konkursu. Jedyne odstępstwo od tej zasady </w:t>
      </w:r>
      <w:r w:rsidRPr="004A7BD5">
        <w:rPr>
          <w:rFonts w:eastAsia="Times New Roman" w:cstheme="minorHAnsi"/>
        </w:rPr>
        <w:lastRenderedPageBreak/>
        <w:t>może mieć miejsce w sytuacji, w której KM przyjął kryteria rozstrzygające o ostatecznej kolejności projektów na liście, o której mowa w art. 45 ust. 6 ustawy.</w:t>
      </w:r>
    </w:p>
    <w:p w14:paraId="0D6F316B" w14:textId="77777777" w:rsidR="0008667C" w:rsidRPr="0008667C" w:rsidRDefault="0008667C" w:rsidP="001A404F">
      <w:pPr>
        <w:numPr>
          <w:ilvl w:val="0"/>
          <w:numId w:val="51"/>
        </w:numPr>
        <w:autoSpaceDE w:val="0"/>
        <w:autoSpaceDN w:val="0"/>
        <w:adjustRightInd w:val="0"/>
        <w:spacing w:after="0"/>
        <w:ind w:left="426" w:hanging="426"/>
        <w:jc w:val="both"/>
        <w:rPr>
          <w:rFonts w:eastAsia="Times New Roman" w:cstheme="minorHAnsi"/>
        </w:rPr>
      </w:pPr>
      <w:r w:rsidRPr="0008667C">
        <w:rPr>
          <w:rFonts w:eastAsia="Times New Roman" w:cstheme="minorHAnsi"/>
        </w:rPr>
        <w:t>Zgodnie z zasadami horyzontalnymi odnoszącymi się do wyboru projektów, w szczególności niedyskryminacji i przejrzystości (art. 125 pkt 3 lit a(ii) rozporządzenia ogólnego) oraz zasadami rzetelności i bezstronności (rozdział 4, pkt 1 lit. b i c</w:t>
      </w:r>
      <w:r w:rsidR="00A27B24" w:rsidRPr="00A27B24">
        <w:t xml:space="preserve"> </w:t>
      </w:r>
      <w:r w:rsidR="00A27B24" w:rsidRPr="00A27B24">
        <w:rPr>
          <w:rFonts w:eastAsia="Times New Roman" w:cstheme="minorHAnsi"/>
          <w:i/>
        </w:rPr>
        <w:t>Wytycznych w zakresie trybów wyboru projektów na lata 2014-2020</w:t>
      </w:r>
      <w:r w:rsidRPr="0008667C">
        <w:rPr>
          <w:rFonts w:eastAsia="Times New Roman" w:cstheme="minorHAnsi"/>
        </w:rPr>
        <w:t>), zakazane jest wybieranie do dofinansowania, po rozstrzygnięciu konkursu lub rundy konkursu, projektów z listy, o której mowa w art. 45 ust. 6 ustawy, w innej kolejności niż wynikałoby to z przeprowadzonej oceny.</w:t>
      </w:r>
    </w:p>
    <w:p w14:paraId="7DC78E5D" w14:textId="77777777" w:rsidR="0008667C" w:rsidRPr="0008667C" w:rsidRDefault="0008667C" w:rsidP="001A404F">
      <w:pPr>
        <w:numPr>
          <w:ilvl w:val="0"/>
          <w:numId w:val="51"/>
        </w:numPr>
        <w:autoSpaceDE w:val="0"/>
        <w:autoSpaceDN w:val="0"/>
        <w:adjustRightInd w:val="0"/>
        <w:spacing w:after="0"/>
        <w:ind w:left="426" w:hanging="426"/>
        <w:jc w:val="both"/>
        <w:rPr>
          <w:rFonts w:eastAsia="Times New Roman" w:cstheme="minorHAnsi"/>
        </w:rPr>
      </w:pPr>
      <w:r w:rsidRPr="0008667C">
        <w:rPr>
          <w:rFonts w:eastAsia="Times New Roman" w:cstheme="minorHAnsi"/>
        </w:rPr>
        <w:t xml:space="preserve">Informacja o wyborze projektów do dofinansowania, o którym mowa w pkt </w:t>
      </w:r>
      <w:r w:rsidR="00B9269A">
        <w:rPr>
          <w:rFonts w:eastAsia="Times New Roman" w:cstheme="minorHAnsi"/>
        </w:rPr>
        <w:t>5</w:t>
      </w:r>
      <w:r w:rsidRPr="0008667C">
        <w:rPr>
          <w:rFonts w:eastAsia="Times New Roman" w:cstheme="minorHAnsi"/>
        </w:rPr>
        <w:t xml:space="preserve"> jest upubliczniana poprzez zmianę listy, o której mowa w pkt </w:t>
      </w:r>
      <w:r w:rsidR="00B9269A">
        <w:rPr>
          <w:rFonts w:eastAsia="Times New Roman" w:cstheme="minorHAnsi"/>
        </w:rPr>
        <w:t>5</w:t>
      </w:r>
      <w:r w:rsidRPr="0008667C">
        <w:rPr>
          <w:rFonts w:eastAsia="Times New Roman" w:cstheme="minorHAnsi"/>
        </w:rPr>
        <w:t>. W przypadku zmiany listy właściwa instytucja jest zobowiązana do zamieszczania na niej dodatkowych informacji dotyczących podstawy przyznania dofinansowania innej niż w wyniku rozstrzygnięcia konkursu, w terminie nie dłuższym niż 7 dni od daty dokonania zmiany na liście. Właściwa instytucja zapewnia dostępność wszystkich wersji danej listy poprzez ich publikację na swojej stronie internetowej oraz na portalu.</w:t>
      </w:r>
    </w:p>
    <w:p w14:paraId="6BAD8456" w14:textId="77777777" w:rsidR="0008667C" w:rsidRPr="00A27B24" w:rsidRDefault="0008667C" w:rsidP="001A404F">
      <w:pPr>
        <w:numPr>
          <w:ilvl w:val="0"/>
          <w:numId w:val="51"/>
        </w:numPr>
        <w:autoSpaceDE w:val="0"/>
        <w:autoSpaceDN w:val="0"/>
        <w:adjustRightInd w:val="0"/>
        <w:spacing w:after="0"/>
        <w:ind w:left="426" w:hanging="426"/>
        <w:jc w:val="both"/>
        <w:rPr>
          <w:rFonts w:eastAsia="Times New Roman" w:cstheme="minorHAnsi"/>
        </w:rPr>
      </w:pPr>
      <w:r w:rsidRPr="0008667C">
        <w:rPr>
          <w:rFonts w:eastAsia="Times New Roman" w:cstheme="minorHAnsi"/>
        </w:rPr>
        <w:t xml:space="preserve">Przesłanką aktualizacji listy, o której mowa w pkt </w:t>
      </w:r>
      <w:r w:rsidR="00B9269A">
        <w:rPr>
          <w:rFonts w:eastAsia="Times New Roman" w:cstheme="minorHAnsi"/>
        </w:rPr>
        <w:t>5</w:t>
      </w:r>
      <w:r w:rsidRPr="0008667C">
        <w:rPr>
          <w:rFonts w:eastAsia="Times New Roman" w:cstheme="minorHAnsi"/>
        </w:rPr>
        <w:t xml:space="preserve">, są również rozstrzygnięcia zapadające </w:t>
      </w:r>
      <w:r w:rsidR="008D6246">
        <w:rPr>
          <w:rFonts w:eastAsia="Times New Roman" w:cstheme="minorHAnsi"/>
        </w:rPr>
        <w:br/>
      </w:r>
      <w:r w:rsidRPr="0008667C">
        <w:rPr>
          <w:rFonts w:eastAsia="Times New Roman" w:cstheme="minorHAnsi"/>
        </w:rPr>
        <w:t>w ramach procedury odwoławczej, o której mowa w rozdziale 15 ustawy, o ile mają wpływ na listę, z uwzględnieniem art. 65 ustawy. Rozstrzygnięcia zapadające w procedurze odwoławczej nie skutkują unieważnieniem wyboru projektów do dofinansowania dokonanego w ramach rozstrzygnięcia konkursu lub rundy konkursu</w:t>
      </w:r>
      <w:r w:rsidRPr="00364238">
        <w:rPr>
          <w:rFonts w:eastAsia="Times New Roman" w:cstheme="minorHAnsi"/>
          <w:vertAlign w:val="superscript"/>
        </w:rPr>
        <w:footnoteReference w:id="15"/>
      </w:r>
      <w:r w:rsidRPr="0008667C">
        <w:rPr>
          <w:rFonts w:eastAsia="Times New Roman" w:cstheme="minorHAnsi"/>
        </w:rPr>
        <w:t xml:space="preserve"> (chociażby z tego powodu, że finansowanie projektów wybranych w wyniku procedury odwoławczej nie następuje ze środków przeznaczonych na dofinansowanie projektów wybranych do dofinansowania w konkursie lub rundzie konkursu, których wnioskodawcy nie odstąpili od zawarcia umowy o dofinansowanie </w:t>
      </w:r>
      <w:r w:rsidRPr="00A27B24">
        <w:rPr>
          <w:rFonts w:eastAsia="Times New Roman" w:cstheme="minorHAnsi"/>
        </w:rPr>
        <w:t>projektu lub wobec których nie odstąpiono od podjęcia decyzji o dofinansowaniu projektu).</w:t>
      </w:r>
    </w:p>
    <w:p w14:paraId="7ABACF80" w14:textId="77777777" w:rsidR="008D6246" w:rsidRPr="0008667C" w:rsidRDefault="008D6246" w:rsidP="001A404F">
      <w:pPr>
        <w:suppressAutoHyphens/>
        <w:spacing w:after="0"/>
        <w:ind w:left="539"/>
        <w:jc w:val="both"/>
        <w:rPr>
          <w:rFonts w:eastAsia="Times New Roman" w:cstheme="minorHAnsi"/>
        </w:rPr>
      </w:pPr>
    </w:p>
    <w:p w14:paraId="6BB74FDE" w14:textId="77777777" w:rsidR="0008667C" w:rsidRPr="0008667C" w:rsidRDefault="0008667C" w:rsidP="001A404F">
      <w:pPr>
        <w:spacing w:after="0"/>
        <w:jc w:val="center"/>
        <w:rPr>
          <w:rFonts w:eastAsia="Times New Roman" w:cstheme="minorHAnsi"/>
          <w:b/>
        </w:rPr>
      </w:pPr>
      <w:r w:rsidRPr="0008667C">
        <w:rPr>
          <w:rFonts w:eastAsia="Times New Roman" w:cstheme="minorHAnsi"/>
          <w:b/>
        </w:rPr>
        <w:t>§ 5</w:t>
      </w:r>
    </w:p>
    <w:p w14:paraId="727FE6EA" w14:textId="77777777" w:rsidR="0008667C" w:rsidRPr="0008667C" w:rsidRDefault="0008667C" w:rsidP="001A404F">
      <w:pPr>
        <w:spacing w:after="0"/>
        <w:jc w:val="center"/>
        <w:rPr>
          <w:rFonts w:eastAsia="Times New Roman" w:cstheme="minorHAnsi"/>
          <w:b/>
          <w:u w:val="single"/>
          <w:lang w:eastAsia="ar-SA"/>
        </w:rPr>
      </w:pPr>
      <w:r w:rsidRPr="0008667C">
        <w:rPr>
          <w:rFonts w:eastAsia="Times New Roman" w:cstheme="minorHAnsi"/>
          <w:b/>
          <w:u w:val="single"/>
          <w:lang w:eastAsia="ar-SA"/>
        </w:rPr>
        <w:t>Zasady powoływania oraz wykonywania obowiązków przez ekspertów</w:t>
      </w:r>
    </w:p>
    <w:p w14:paraId="2FCA952C" w14:textId="77777777" w:rsidR="0008667C" w:rsidRPr="0008667C" w:rsidRDefault="0008667C" w:rsidP="001A404F">
      <w:pPr>
        <w:spacing w:after="0"/>
        <w:jc w:val="center"/>
        <w:rPr>
          <w:rFonts w:eastAsia="Times New Roman" w:cstheme="minorHAnsi"/>
          <w:b/>
          <w:u w:val="single"/>
          <w:lang w:eastAsia="ar-SA"/>
        </w:rPr>
      </w:pPr>
    </w:p>
    <w:p w14:paraId="09C97DB2" w14:textId="77777777" w:rsidR="0008667C" w:rsidRPr="0008667C" w:rsidRDefault="0008667C" w:rsidP="001A404F">
      <w:pPr>
        <w:numPr>
          <w:ilvl w:val="0"/>
          <w:numId w:val="4"/>
        </w:numPr>
        <w:autoSpaceDE w:val="0"/>
        <w:autoSpaceDN w:val="0"/>
        <w:adjustRightInd w:val="0"/>
        <w:spacing w:after="0"/>
        <w:ind w:left="540" w:hanging="540"/>
        <w:jc w:val="both"/>
        <w:rPr>
          <w:rFonts w:eastAsia="Times New Roman" w:cstheme="minorHAnsi"/>
          <w:lang w:eastAsia="ar-SA"/>
        </w:rPr>
      </w:pPr>
      <w:r w:rsidRPr="0008667C">
        <w:rPr>
          <w:rFonts w:eastAsia="Times New Roman" w:cstheme="minorHAnsi"/>
        </w:rPr>
        <w:t xml:space="preserve">Wyboru ekspertów do oceny lub opinii wniosków w ramach KOP Wojewódzki Urząd Pracy dokonuje spośród kandydatów na ekspertów umieszczonych na wykazie prowadzonym przez IZ RPO WŚ 2014-2020 oraz wykazie prowadzonym przez IP POWER. Wybór kandydatów na ekspertów uwzględnia ich wiedzę specjalistyczną w danej dziedzinie. Z kandydatem na eksperta zawierana jest umowa na czas określony uwzględniająca wymogi określone w </w:t>
      </w:r>
      <w:r w:rsidRPr="0008667C">
        <w:rPr>
          <w:rFonts w:eastAsia="Times New Roman" w:cstheme="minorHAnsi"/>
          <w:i/>
        </w:rPr>
        <w:t xml:space="preserve">Wytycznych </w:t>
      </w:r>
      <w:r w:rsidR="008D6246">
        <w:rPr>
          <w:rFonts w:eastAsia="Times New Roman" w:cstheme="minorHAnsi"/>
          <w:i/>
        </w:rPr>
        <w:br/>
      </w:r>
      <w:r w:rsidRPr="0008667C">
        <w:rPr>
          <w:rFonts w:eastAsia="Times New Roman" w:cstheme="minorHAnsi"/>
          <w:i/>
        </w:rPr>
        <w:t>w zakresie trybów wyboru projektów na lata 2014 – 2020</w:t>
      </w:r>
      <w:r w:rsidRPr="0008667C">
        <w:rPr>
          <w:rFonts w:eastAsia="Times New Roman" w:cstheme="minorHAnsi"/>
        </w:rPr>
        <w:t>. Wybór ekspertów uwzględnia wszelkie wymogi związane z ich bezstronnością i brakiem przesłanek przewidzianych w art. 24 § 1 i 2 ustawy z dnia 14 czerwca 1960 r. – Kodeks postępowania administracyjnego.</w:t>
      </w:r>
    </w:p>
    <w:p w14:paraId="11E7DECC" w14:textId="77777777" w:rsidR="0008667C" w:rsidRPr="0008667C" w:rsidRDefault="0008667C" w:rsidP="001A404F">
      <w:pPr>
        <w:numPr>
          <w:ilvl w:val="0"/>
          <w:numId w:val="4"/>
        </w:numPr>
        <w:autoSpaceDE w:val="0"/>
        <w:autoSpaceDN w:val="0"/>
        <w:adjustRightInd w:val="0"/>
        <w:spacing w:after="0"/>
        <w:ind w:left="540" w:hanging="540"/>
        <w:jc w:val="both"/>
        <w:rPr>
          <w:rFonts w:eastAsia="Times New Roman" w:cstheme="minorHAnsi"/>
          <w:lang w:eastAsia="ar-SA"/>
        </w:rPr>
      </w:pPr>
      <w:r w:rsidRPr="0008667C">
        <w:rPr>
          <w:rFonts w:eastAsia="Times New Roman" w:cstheme="minorHAnsi"/>
          <w:lang w:eastAsia="ar-SA"/>
        </w:rPr>
        <w:t xml:space="preserve">Szczegółowe warunki świadczenia usług przez eksperta są określone w umowie cywilno-prawnej zawieranej pomiędzy ekspertem a WUP </w:t>
      </w:r>
    </w:p>
    <w:p w14:paraId="075AF661" w14:textId="77777777" w:rsidR="0008667C" w:rsidRPr="0008667C" w:rsidRDefault="0008667C" w:rsidP="001A404F">
      <w:pPr>
        <w:numPr>
          <w:ilvl w:val="0"/>
          <w:numId w:val="4"/>
        </w:numPr>
        <w:autoSpaceDE w:val="0"/>
        <w:autoSpaceDN w:val="0"/>
        <w:adjustRightInd w:val="0"/>
        <w:spacing w:after="0"/>
        <w:ind w:left="539" w:hanging="539"/>
        <w:jc w:val="both"/>
        <w:rPr>
          <w:rFonts w:eastAsia="Times New Roman" w:cstheme="minorHAnsi"/>
          <w:lang w:eastAsia="ar-SA"/>
        </w:rPr>
      </w:pPr>
      <w:r w:rsidRPr="0008667C">
        <w:rPr>
          <w:rFonts w:eastAsia="Times New Roman" w:cstheme="minorHAnsi"/>
          <w:lang w:eastAsia="ar-SA"/>
        </w:rPr>
        <w:t>Zasady wykonywania obowiązków przez ekspertów powołanych do składu KOP:</w:t>
      </w:r>
    </w:p>
    <w:p w14:paraId="47AA988A" w14:textId="77777777" w:rsidR="0008667C" w:rsidRPr="0008667C" w:rsidRDefault="0008667C" w:rsidP="001A404F">
      <w:pPr>
        <w:numPr>
          <w:ilvl w:val="0"/>
          <w:numId w:val="24"/>
        </w:numPr>
        <w:tabs>
          <w:tab w:val="clear" w:pos="1703"/>
        </w:tabs>
        <w:autoSpaceDE w:val="0"/>
        <w:autoSpaceDN w:val="0"/>
        <w:adjustRightInd w:val="0"/>
        <w:spacing w:after="0"/>
        <w:ind w:left="851" w:hanging="340"/>
        <w:jc w:val="both"/>
        <w:rPr>
          <w:rFonts w:eastAsia="Times New Roman" w:cstheme="minorHAnsi"/>
          <w:lang w:eastAsia="ar-SA"/>
        </w:rPr>
      </w:pPr>
      <w:r w:rsidRPr="0008667C">
        <w:rPr>
          <w:rFonts w:eastAsia="Times New Roman" w:cstheme="minorHAnsi"/>
          <w:lang w:eastAsia="ar-SA"/>
        </w:rPr>
        <w:t xml:space="preserve">Ekspert, w uzgodnieniu z </w:t>
      </w:r>
      <w:r w:rsidRPr="0008667C">
        <w:rPr>
          <w:rFonts w:eastAsia="Times New Roman" w:cstheme="minorHAnsi"/>
        </w:rPr>
        <w:t>WUP</w:t>
      </w:r>
      <w:r w:rsidRPr="0008667C">
        <w:rPr>
          <w:rFonts w:eastAsia="Times New Roman" w:cstheme="minorHAnsi"/>
          <w:lang w:eastAsia="ar-SA"/>
        </w:rPr>
        <w:t xml:space="preserve">, może dokonać oceny osobiście na posiedzeniu KOP lub drogą korespondencyjną. Decyzja w jaki sposób ekspert dokonuje oceny podejmowana jest </w:t>
      </w:r>
      <w:r w:rsidR="008D6246">
        <w:rPr>
          <w:rFonts w:eastAsia="Times New Roman" w:cstheme="minorHAnsi"/>
          <w:lang w:eastAsia="ar-SA"/>
        </w:rPr>
        <w:br/>
      </w:r>
      <w:r w:rsidRPr="0008667C">
        <w:rPr>
          <w:rFonts w:eastAsia="Times New Roman" w:cstheme="minorHAnsi"/>
          <w:lang w:eastAsia="ar-SA"/>
        </w:rPr>
        <w:t xml:space="preserve">z uwzględnieniem interesów obu stron (WUP oraz eksperta). Ekspert dokonuje oceny </w:t>
      </w:r>
      <w:r w:rsidR="008D6246">
        <w:rPr>
          <w:rFonts w:eastAsia="Times New Roman" w:cstheme="minorHAnsi"/>
          <w:lang w:eastAsia="ar-SA"/>
        </w:rPr>
        <w:br/>
      </w:r>
      <w:r w:rsidRPr="0008667C">
        <w:rPr>
          <w:rFonts w:eastAsia="Times New Roman" w:cstheme="minorHAnsi"/>
          <w:lang w:eastAsia="ar-SA"/>
        </w:rPr>
        <w:t>w terminie wyznaczonym przez WUP. Przekazywanie dokumentów następuje w ogólnie przyjętych i stosowanych formach, w zależności od wyboru dokonanego przez WUP,</w:t>
      </w:r>
    </w:p>
    <w:p w14:paraId="76AAD3E6" w14:textId="77777777" w:rsidR="0008667C" w:rsidRPr="0008667C" w:rsidRDefault="0008667C" w:rsidP="001A404F">
      <w:pPr>
        <w:numPr>
          <w:ilvl w:val="0"/>
          <w:numId w:val="24"/>
        </w:numPr>
        <w:tabs>
          <w:tab w:val="clear" w:pos="1703"/>
        </w:tabs>
        <w:autoSpaceDE w:val="0"/>
        <w:autoSpaceDN w:val="0"/>
        <w:adjustRightInd w:val="0"/>
        <w:spacing w:after="0"/>
        <w:ind w:left="851" w:hanging="340"/>
        <w:jc w:val="both"/>
        <w:rPr>
          <w:rFonts w:eastAsia="Times New Roman" w:cstheme="minorHAnsi"/>
          <w:lang w:eastAsia="ar-SA"/>
        </w:rPr>
      </w:pPr>
      <w:r w:rsidRPr="0008667C">
        <w:rPr>
          <w:rFonts w:eastAsia="Times New Roman" w:cstheme="minorHAnsi"/>
          <w:lang w:eastAsia="ar-SA"/>
        </w:rPr>
        <w:lastRenderedPageBreak/>
        <w:t>Ekspert oceniający dany wniosek w ramach posiedzenia KOP nie może jednocześnie wyrażać opinii o tym samym wniosku.</w:t>
      </w:r>
    </w:p>
    <w:p w14:paraId="129022BB" w14:textId="77777777" w:rsidR="0008667C" w:rsidRPr="0008667C" w:rsidRDefault="0008667C" w:rsidP="001A404F">
      <w:pPr>
        <w:numPr>
          <w:ilvl w:val="0"/>
          <w:numId w:val="4"/>
        </w:numPr>
        <w:autoSpaceDE w:val="0"/>
        <w:autoSpaceDN w:val="0"/>
        <w:adjustRightInd w:val="0"/>
        <w:spacing w:after="0"/>
        <w:ind w:left="567" w:hanging="567"/>
        <w:jc w:val="both"/>
        <w:rPr>
          <w:rFonts w:eastAsia="Times New Roman" w:cstheme="minorHAnsi"/>
          <w:lang w:eastAsia="ar-SA"/>
        </w:rPr>
      </w:pPr>
      <w:r w:rsidRPr="0008667C">
        <w:rPr>
          <w:rFonts w:eastAsia="Times New Roman" w:cstheme="minorHAnsi"/>
          <w:lang w:eastAsia="ar-SA"/>
        </w:rPr>
        <w:t>Rola eksperta może mieć charakter:</w:t>
      </w:r>
    </w:p>
    <w:p w14:paraId="3E91234B" w14:textId="77777777" w:rsidR="0008667C" w:rsidRPr="0008667C" w:rsidRDefault="0008667C" w:rsidP="001A404F">
      <w:pPr>
        <w:numPr>
          <w:ilvl w:val="0"/>
          <w:numId w:val="25"/>
        </w:numPr>
        <w:tabs>
          <w:tab w:val="clear" w:pos="1703"/>
        </w:tabs>
        <w:autoSpaceDE w:val="0"/>
        <w:autoSpaceDN w:val="0"/>
        <w:adjustRightInd w:val="0"/>
        <w:spacing w:after="0"/>
        <w:ind w:left="851" w:hanging="338"/>
        <w:jc w:val="both"/>
        <w:rPr>
          <w:rFonts w:eastAsia="Times New Roman" w:cstheme="minorHAnsi"/>
          <w:lang w:eastAsia="ar-SA"/>
        </w:rPr>
      </w:pPr>
      <w:r w:rsidRPr="0008667C">
        <w:rPr>
          <w:rFonts w:eastAsia="Times New Roman" w:cstheme="minorHAnsi"/>
          <w:lang w:eastAsia="ar-SA"/>
        </w:rPr>
        <w:t>opiniodawczo-doradczy – oznaczający, że ekspert przedstawia swoją opinię na temat danego projektu lub jego wybranych elementów pracownikom właściwej instytucji lub innym ekspertom oceniającym projekt wraz ze stosownym uzasadnieniem lub przekazuje rady lub rekomendacje w odniesieniu do sposobu oceny danego projektu lub wybranych aspektów związanych z oceną danego projektu pracownikom właściwej instytucji lub innym ekspertom oceniającym projekt. Opinia, rada lub rekomendacja nie ma charakteru wiążącego;</w:t>
      </w:r>
    </w:p>
    <w:p w14:paraId="6103D966" w14:textId="77777777" w:rsidR="0008667C" w:rsidRPr="0008667C" w:rsidRDefault="0008667C" w:rsidP="001A404F">
      <w:pPr>
        <w:numPr>
          <w:ilvl w:val="0"/>
          <w:numId w:val="25"/>
        </w:numPr>
        <w:tabs>
          <w:tab w:val="clear" w:pos="1703"/>
        </w:tabs>
        <w:autoSpaceDE w:val="0"/>
        <w:autoSpaceDN w:val="0"/>
        <w:adjustRightInd w:val="0"/>
        <w:spacing w:after="0"/>
        <w:ind w:left="851" w:hanging="338"/>
        <w:jc w:val="both"/>
        <w:rPr>
          <w:rFonts w:eastAsia="Times New Roman" w:cstheme="minorHAnsi"/>
          <w:lang w:eastAsia="ar-SA"/>
        </w:rPr>
      </w:pPr>
      <w:r w:rsidRPr="0008667C">
        <w:rPr>
          <w:rFonts w:eastAsia="Times New Roman" w:cstheme="minorHAnsi"/>
          <w:lang w:eastAsia="ar-SA"/>
        </w:rPr>
        <w:t>rozstrzygający – oznaczający związanie właściwej instytucji lub członków KOP werdyktem eksperta odnośnie do spełnienia albo niespełnienia danego kryterium lub przyznaniem danej liczby punktów, a także sporządzonym uzasadnieniem powyższej oceny.</w:t>
      </w:r>
    </w:p>
    <w:p w14:paraId="6BB80022" w14:textId="77777777" w:rsidR="0008667C" w:rsidRPr="0008667C" w:rsidRDefault="0008667C" w:rsidP="001A404F">
      <w:pPr>
        <w:numPr>
          <w:ilvl w:val="0"/>
          <w:numId w:val="4"/>
        </w:numPr>
        <w:autoSpaceDE w:val="0"/>
        <w:autoSpaceDN w:val="0"/>
        <w:adjustRightInd w:val="0"/>
        <w:spacing w:after="0"/>
        <w:ind w:hanging="502"/>
        <w:jc w:val="both"/>
        <w:rPr>
          <w:rFonts w:eastAsia="Times New Roman" w:cstheme="minorHAnsi"/>
        </w:rPr>
      </w:pPr>
      <w:r w:rsidRPr="0008667C">
        <w:rPr>
          <w:rFonts w:eastAsia="Times New Roman" w:cstheme="minorHAnsi"/>
          <w:lang w:eastAsia="ar-SA"/>
        </w:rPr>
        <w:t xml:space="preserve">IOK </w:t>
      </w:r>
      <w:r w:rsidRPr="0008667C">
        <w:rPr>
          <w:rFonts w:eastAsia="Times New Roman" w:cstheme="minorHAnsi"/>
        </w:rPr>
        <w:t>może zlecić ekspertowi ocenę określonego zakresu projektu, np. jego części finansowej, natomiast ocenę pozostałych jego elementów zlecić innemu ekspertowi lub w przypadku trybu pozakonkursowego innym osobom.</w:t>
      </w:r>
    </w:p>
    <w:p w14:paraId="0CEA0FA4" w14:textId="77777777" w:rsidR="0008667C" w:rsidRPr="0008667C" w:rsidRDefault="0008667C" w:rsidP="001A404F">
      <w:pPr>
        <w:numPr>
          <w:ilvl w:val="0"/>
          <w:numId w:val="4"/>
        </w:numPr>
        <w:autoSpaceDE w:val="0"/>
        <w:autoSpaceDN w:val="0"/>
        <w:adjustRightInd w:val="0"/>
        <w:spacing w:after="0"/>
        <w:ind w:hanging="502"/>
        <w:jc w:val="both"/>
        <w:rPr>
          <w:rFonts w:eastAsia="Times New Roman" w:cstheme="minorHAnsi"/>
        </w:rPr>
      </w:pPr>
      <w:r w:rsidRPr="0008667C">
        <w:rPr>
          <w:rFonts w:eastAsia="Times New Roman" w:cstheme="minorHAnsi"/>
          <w:lang w:eastAsia="ar-SA"/>
        </w:rPr>
        <w:t xml:space="preserve">Ekspert, przed przystąpieniem do wyrażenia opinii o projekcie, składa instytucji korzystającej </w:t>
      </w:r>
      <w:r w:rsidR="008D6246">
        <w:rPr>
          <w:rFonts w:eastAsia="Times New Roman" w:cstheme="minorHAnsi"/>
          <w:lang w:eastAsia="ar-SA"/>
        </w:rPr>
        <w:br/>
      </w:r>
      <w:r w:rsidRPr="0008667C">
        <w:rPr>
          <w:rFonts w:eastAsia="Times New Roman" w:cstheme="minorHAnsi"/>
          <w:lang w:eastAsia="ar-SA"/>
        </w:rPr>
        <w:t>z jego opinii deklarację poufności oraz oświadczenie o bezstronności.</w:t>
      </w:r>
    </w:p>
    <w:p w14:paraId="0A66C0A7" w14:textId="77777777" w:rsidR="0008667C" w:rsidRPr="0008667C" w:rsidRDefault="0008667C" w:rsidP="001A404F">
      <w:pPr>
        <w:numPr>
          <w:ilvl w:val="0"/>
          <w:numId w:val="4"/>
        </w:numPr>
        <w:autoSpaceDE w:val="0"/>
        <w:autoSpaceDN w:val="0"/>
        <w:adjustRightInd w:val="0"/>
        <w:spacing w:after="0"/>
        <w:ind w:left="539" w:hanging="539"/>
        <w:jc w:val="both"/>
        <w:rPr>
          <w:rFonts w:eastAsia="Times New Roman" w:cstheme="minorHAnsi"/>
          <w:lang w:eastAsia="ar-SA"/>
        </w:rPr>
      </w:pPr>
      <w:r w:rsidRPr="0008667C">
        <w:rPr>
          <w:rFonts w:eastAsia="Times New Roman" w:cstheme="minorHAnsi"/>
          <w:lang w:eastAsia="ar-SA"/>
        </w:rPr>
        <w:t>Zasady wyrażania opinii przez eksperta:</w:t>
      </w:r>
    </w:p>
    <w:p w14:paraId="22F97161" w14:textId="77777777" w:rsidR="0008667C" w:rsidRPr="0008667C" w:rsidRDefault="0008667C" w:rsidP="001A404F">
      <w:pPr>
        <w:numPr>
          <w:ilvl w:val="0"/>
          <w:numId w:val="26"/>
        </w:numPr>
        <w:tabs>
          <w:tab w:val="clear" w:pos="1703"/>
          <w:tab w:val="num" w:pos="1418"/>
        </w:tabs>
        <w:autoSpaceDE w:val="0"/>
        <w:autoSpaceDN w:val="0"/>
        <w:adjustRightInd w:val="0"/>
        <w:spacing w:after="0"/>
        <w:ind w:left="851" w:hanging="284"/>
        <w:jc w:val="both"/>
        <w:rPr>
          <w:rFonts w:eastAsia="Times New Roman" w:cstheme="minorHAnsi"/>
          <w:lang w:eastAsia="ar-SA"/>
        </w:rPr>
      </w:pPr>
      <w:r w:rsidRPr="0008667C">
        <w:rPr>
          <w:rFonts w:eastAsia="Times New Roman" w:cstheme="minorHAnsi"/>
          <w:lang w:eastAsia="ar-SA"/>
        </w:rPr>
        <w:t xml:space="preserve">ekspert wyraża swoją opinię o wniosku o dofinansowanie na podstawie </w:t>
      </w:r>
      <w:r w:rsidRPr="0008667C">
        <w:rPr>
          <w:rFonts w:eastAsia="Times New Roman" w:cstheme="minorHAnsi"/>
          <w:i/>
          <w:lang w:eastAsia="ar-SA"/>
        </w:rPr>
        <w:t>Karty oceny merytorycznej</w:t>
      </w:r>
      <w:r w:rsidRPr="0008667C">
        <w:rPr>
          <w:rFonts w:eastAsia="Times New Roman" w:cstheme="minorHAnsi"/>
          <w:lang w:eastAsia="ar-SA"/>
        </w:rPr>
        <w:t xml:space="preserve">, tzn. opinia eksperta uwzględnia odpowiedzi na wszystkie pytania zawarte </w:t>
      </w:r>
      <w:r w:rsidR="008D6246">
        <w:rPr>
          <w:rFonts w:eastAsia="Times New Roman" w:cstheme="minorHAnsi"/>
          <w:lang w:eastAsia="ar-SA"/>
        </w:rPr>
        <w:br/>
      </w:r>
      <w:r w:rsidRPr="0008667C">
        <w:rPr>
          <w:rFonts w:eastAsia="Times New Roman" w:cstheme="minorHAnsi"/>
          <w:lang w:eastAsia="ar-SA"/>
        </w:rPr>
        <w:t xml:space="preserve">w Karcie, przy czym ekspert nie ma obowiązku przyznawania punktów w poszczególnych częściach Karty, </w:t>
      </w:r>
    </w:p>
    <w:p w14:paraId="567F5E3E" w14:textId="77777777" w:rsidR="0008667C" w:rsidRPr="0008667C" w:rsidRDefault="0008667C" w:rsidP="001A404F">
      <w:pPr>
        <w:numPr>
          <w:ilvl w:val="0"/>
          <w:numId w:val="26"/>
        </w:numPr>
        <w:tabs>
          <w:tab w:val="clear" w:pos="1703"/>
          <w:tab w:val="num" w:pos="1418"/>
        </w:tabs>
        <w:autoSpaceDE w:val="0"/>
        <w:autoSpaceDN w:val="0"/>
        <w:adjustRightInd w:val="0"/>
        <w:spacing w:after="0"/>
        <w:ind w:left="851" w:hanging="284"/>
        <w:jc w:val="both"/>
        <w:rPr>
          <w:rFonts w:eastAsia="Times New Roman" w:cstheme="minorHAnsi"/>
          <w:lang w:eastAsia="ar-SA"/>
        </w:rPr>
      </w:pPr>
      <w:r w:rsidRPr="0008667C">
        <w:rPr>
          <w:rFonts w:eastAsia="Times New Roman" w:cstheme="minorHAnsi"/>
          <w:lang w:eastAsia="ar-SA"/>
        </w:rPr>
        <w:t>w przypadku projektu wybieranego w trybie konkursowym opinię wyraża ekspert, który nie został powołany do składu KOP w ramach danego konkursu,</w:t>
      </w:r>
    </w:p>
    <w:p w14:paraId="6F4F5FB7" w14:textId="77777777" w:rsidR="0008667C" w:rsidRPr="0008667C" w:rsidRDefault="0008667C" w:rsidP="001A404F">
      <w:pPr>
        <w:numPr>
          <w:ilvl w:val="0"/>
          <w:numId w:val="26"/>
        </w:numPr>
        <w:tabs>
          <w:tab w:val="clear" w:pos="1703"/>
          <w:tab w:val="num" w:pos="1418"/>
        </w:tabs>
        <w:autoSpaceDE w:val="0"/>
        <w:autoSpaceDN w:val="0"/>
        <w:adjustRightInd w:val="0"/>
        <w:spacing w:after="0"/>
        <w:ind w:left="851" w:hanging="284"/>
        <w:jc w:val="both"/>
        <w:rPr>
          <w:rFonts w:eastAsia="Times New Roman" w:cstheme="minorHAnsi"/>
          <w:lang w:eastAsia="ar-SA"/>
        </w:rPr>
      </w:pPr>
      <w:r w:rsidRPr="0008667C">
        <w:rPr>
          <w:rFonts w:eastAsia="Times New Roman" w:cstheme="minorHAnsi"/>
          <w:lang w:eastAsia="ar-SA"/>
        </w:rPr>
        <w:t>opinia eksperta sporządzana jest przed dokonaniem oceny merytorycznej danego wniosku przez wylosowanych do jego oceny członków KOP,</w:t>
      </w:r>
    </w:p>
    <w:p w14:paraId="5317DE99" w14:textId="77777777" w:rsidR="0008667C" w:rsidRPr="0008667C" w:rsidRDefault="0008667C" w:rsidP="001A404F">
      <w:pPr>
        <w:numPr>
          <w:ilvl w:val="0"/>
          <w:numId w:val="26"/>
        </w:numPr>
        <w:tabs>
          <w:tab w:val="clear" w:pos="1703"/>
          <w:tab w:val="num" w:pos="1418"/>
        </w:tabs>
        <w:autoSpaceDE w:val="0"/>
        <w:autoSpaceDN w:val="0"/>
        <w:adjustRightInd w:val="0"/>
        <w:spacing w:after="0"/>
        <w:ind w:left="851" w:hanging="284"/>
        <w:jc w:val="both"/>
        <w:rPr>
          <w:rFonts w:eastAsia="Times New Roman" w:cstheme="minorHAnsi"/>
          <w:lang w:eastAsia="ar-SA"/>
        </w:rPr>
      </w:pPr>
      <w:r w:rsidRPr="0008667C">
        <w:rPr>
          <w:rFonts w:eastAsia="Times New Roman" w:cstheme="minorHAnsi"/>
          <w:lang w:eastAsia="ar-SA"/>
        </w:rPr>
        <w:t>opinia eksperta nie jest wiążąca i ma charakter pomocniczy dla osób dokonujących oceny merytorycznej danego wniosku. W przypadku nieuwzględnienia opinii eksperta (lub części opinii eksperta) osoba, która dokonuje oceny danego wniosku jest zobowiązana do sporządzenia pisemnego uzasadnienia swojego stanowiska zawierającego rozbieżności pomiędzy dokonaną oceną a opinią eksperta,</w:t>
      </w:r>
    </w:p>
    <w:p w14:paraId="55C37BCE" w14:textId="77777777" w:rsidR="0008667C" w:rsidRPr="0008667C" w:rsidRDefault="0008667C" w:rsidP="001A404F">
      <w:pPr>
        <w:numPr>
          <w:ilvl w:val="0"/>
          <w:numId w:val="26"/>
        </w:numPr>
        <w:tabs>
          <w:tab w:val="clear" w:pos="1703"/>
          <w:tab w:val="num" w:pos="1418"/>
        </w:tabs>
        <w:autoSpaceDE w:val="0"/>
        <w:autoSpaceDN w:val="0"/>
        <w:adjustRightInd w:val="0"/>
        <w:spacing w:after="0"/>
        <w:ind w:left="851" w:hanging="284"/>
        <w:jc w:val="both"/>
        <w:rPr>
          <w:rFonts w:eastAsia="Times New Roman" w:cstheme="minorHAnsi"/>
          <w:lang w:eastAsia="ar-SA"/>
        </w:rPr>
      </w:pPr>
      <w:r w:rsidRPr="0008667C">
        <w:rPr>
          <w:rFonts w:eastAsia="Times New Roman" w:cstheme="minorHAnsi"/>
          <w:lang w:eastAsia="ar-SA"/>
        </w:rPr>
        <w:t xml:space="preserve">ekspert może wyrazić swoją opinię drogą korespondencyjną lub drogą elektroniczną. Przekazywanie dokumentów następuje w ogólnie przyjętych i stosowanych formach, </w:t>
      </w:r>
      <w:r w:rsidR="008D6246">
        <w:rPr>
          <w:rFonts w:eastAsia="Times New Roman" w:cstheme="minorHAnsi"/>
          <w:lang w:eastAsia="ar-SA"/>
        </w:rPr>
        <w:br/>
      </w:r>
      <w:r w:rsidRPr="0008667C">
        <w:rPr>
          <w:rFonts w:eastAsia="Times New Roman" w:cstheme="minorHAnsi"/>
          <w:lang w:eastAsia="ar-SA"/>
        </w:rPr>
        <w:t>w zależności od wyboru dokonanego przez WUP,</w:t>
      </w:r>
    </w:p>
    <w:p w14:paraId="47718113" w14:textId="77777777" w:rsidR="0008667C" w:rsidRPr="0008667C" w:rsidRDefault="0008667C" w:rsidP="001A404F">
      <w:pPr>
        <w:numPr>
          <w:ilvl w:val="0"/>
          <w:numId w:val="26"/>
        </w:numPr>
        <w:tabs>
          <w:tab w:val="clear" w:pos="1703"/>
          <w:tab w:val="num" w:pos="1418"/>
        </w:tabs>
        <w:autoSpaceDE w:val="0"/>
        <w:autoSpaceDN w:val="0"/>
        <w:adjustRightInd w:val="0"/>
        <w:spacing w:after="0"/>
        <w:ind w:left="851" w:hanging="284"/>
        <w:jc w:val="both"/>
        <w:rPr>
          <w:rFonts w:eastAsia="Times New Roman" w:cstheme="minorHAnsi"/>
          <w:lang w:eastAsia="ar-SA"/>
        </w:rPr>
      </w:pPr>
      <w:r w:rsidRPr="0008667C">
        <w:rPr>
          <w:rFonts w:eastAsia="Times New Roman" w:cstheme="minorHAnsi"/>
          <w:lang w:eastAsia="ar-SA"/>
        </w:rPr>
        <w:t>ekspert wyraża swoją opinię w terminie wyznaczonym przez WUP.</w:t>
      </w:r>
    </w:p>
    <w:p w14:paraId="68719DAD" w14:textId="77777777" w:rsidR="0008667C" w:rsidRPr="0008667C" w:rsidRDefault="0008667C" w:rsidP="001A404F">
      <w:pPr>
        <w:tabs>
          <w:tab w:val="left" w:pos="0"/>
        </w:tabs>
        <w:suppressAutoHyphens/>
        <w:spacing w:after="0"/>
        <w:jc w:val="both"/>
        <w:rPr>
          <w:rFonts w:eastAsia="Times New Roman" w:cstheme="minorHAnsi"/>
          <w:strike/>
          <w:lang w:eastAsia="ar-SA"/>
        </w:rPr>
      </w:pPr>
    </w:p>
    <w:p w14:paraId="69BAE5A3" w14:textId="77777777" w:rsidR="0008667C" w:rsidRPr="0008667C" w:rsidRDefault="0008667C" w:rsidP="001A404F">
      <w:pPr>
        <w:suppressAutoHyphens/>
        <w:spacing w:after="0"/>
        <w:jc w:val="center"/>
        <w:rPr>
          <w:rFonts w:eastAsia="Times New Roman" w:cstheme="minorHAnsi"/>
          <w:b/>
          <w:lang w:eastAsia="ar-SA"/>
        </w:rPr>
      </w:pPr>
      <w:r w:rsidRPr="0008667C">
        <w:rPr>
          <w:rFonts w:eastAsia="Times New Roman" w:cstheme="minorHAnsi"/>
          <w:b/>
          <w:lang w:eastAsia="ar-SA"/>
        </w:rPr>
        <w:t>§ 6</w:t>
      </w:r>
    </w:p>
    <w:p w14:paraId="42089EB8" w14:textId="77777777" w:rsidR="0008667C" w:rsidRPr="0008667C" w:rsidRDefault="0008667C" w:rsidP="001A404F">
      <w:pPr>
        <w:suppressAutoHyphens/>
        <w:spacing w:after="0"/>
        <w:jc w:val="center"/>
        <w:rPr>
          <w:rFonts w:eastAsia="Times New Roman" w:cstheme="minorHAnsi"/>
          <w:b/>
          <w:u w:val="single"/>
          <w:lang w:eastAsia="ar-SA"/>
        </w:rPr>
      </w:pPr>
      <w:r w:rsidRPr="0008667C">
        <w:rPr>
          <w:rFonts w:eastAsia="Times New Roman" w:cstheme="minorHAnsi"/>
          <w:b/>
          <w:u w:val="single"/>
          <w:lang w:eastAsia="ar-SA"/>
        </w:rPr>
        <w:t>Protokół</w:t>
      </w:r>
    </w:p>
    <w:p w14:paraId="5FBDC006" w14:textId="77777777" w:rsidR="0008667C" w:rsidRPr="0008667C" w:rsidRDefault="0008667C" w:rsidP="001A404F">
      <w:pPr>
        <w:suppressAutoHyphens/>
        <w:spacing w:after="0"/>
        <w:jc w:val="center"/>
        <w:rPr>
          <w:rFonts w:eastAsia="Times New Roman" w:cstheme="minorHAnsi"/>
          <w:b/>
          <w:lang w:eastAsia="ar-SA"/>
        </w:rPr>
      </w:pPr>
    </w:p>
    <w:p w14:paraId="0D7C9574" w14:textId="77777777" w:rsidR="0008667C" w:rsidRPr="0008667C" w:rsidRDefault="0008667C" w:rsidP="001A404F">
      <w:pPr>
        <w:numPr>
          <w:ilvl w:val="3"/>
          <w:numId w:val="7"/>
        </w:numPr>
        <w:suppressAutoHyphens/>
        <w:spacing w:after="0"/>
        <w:ind w:left="426" w:hanging="426"/>
        <w:jc w:val="both"/>
        <w:rPr>
          <w:rFonts w:eastAsia="Times New Roman" w:cstheme="minorHAnsi"/>
          <w:lang w:eastAsia="ar-SA"/>
        </w:rPr>
      </w:pPr>
      <w:r w:rsidRPr="0008667C">
        <w:rPr>
          <w:rFonts w:eastAsia="Times New Roman" w:cstheme="minorHAnsi"/>
          <w:lang w:eastAsia="ar-SA"/>
        </w:rPr>
        <w:t xml:space="preserve">Po rozstrzygnięciu konkursu sporządzany jest protokół zawierający informacje o przebiegu </w:t>
      </w:r>
      <w:r w:rsidR="008D6246">
        <w:rPr>
          <w:rFonts w:eastAsia="Times New Roman" w:cstheme="minorHAnsi"/>
          <w:lang w:eastAsia="ar-SA"/>
        </w:rPr>
        <w:br/>
      </w:r>
      <w:r w:rsidRPr="0008667C">
        <w:rPr>
          <w:rFonts w:eastAsia="Times New Roman" w:cstheme="minorHAnsi"/>
          <w:lang w:eastAsia="ar-SA"/>
        </w:rPr>
        <w:t>i wynikach oceny projektów. Protokół zawiera w szczególności:</w:t>
      </w:r>
    </w:p>
    <w:p w14:paraId="7F7E2C7F"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informacje o regulaminie konkursu i jego zmianach, zawierające co najmniej datę zatwierdzenia regulaminu oraz jego zmian (o ile dotyczy);</w:t>
      </w:r>
    </w:p>
    <w:p w14:paraId="267E0E88"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lastRenderedPageBreak/>
        <w:t xml:space="preserve">skrótowy opis działań przeprowadzonych przez KOP z wyszczególnieniem terminów i formy podejmowanych działań, podjętych decyzji oraz ewentualnych zdarzeń niestandardowych, </w:t>
      </w:r>
      <w:r w:rsidR="008D6246">
        <w:rPr>
          <w:rFonts w:eastAsia="Times New Roman" w:cstheme="minorHAnsi"/>
          <w:lang w:eastAsia="ar-SA"/>
        </w:rPr>
        <w:br/>
      </w:r>
      <w:r w:rsidRPr="0008667C">
        <w:rPr>
          <w:rFonts w:eastAsia="Times New Roman" w:cstheme="minorHAnsi"/>
          <w:lang w:eastAsia="ar-SA"/>
        </w:rPr>
        <w:t xml:space="preserve">w tym w szczególności nieprawidłowości przebiegu prac KOP lub ujawnienia wątpliwości co do bezstronności ekspertów, o których mowa w art. </w:t>
      </w:r>
      <w:r w:rsidR="00416CEF" w:rsidRPr="001A404F">
        <w:rPr>
          <w:rFonts w:eastAsia="Times New Roman" w:cstheme="minorHAnsi"/>
          <w:lang w:eastAsia="ar-SA"/>
        </w:rPr>
        <w:t>68a</w:t>
      </w:r>
      <w:r w:rsidRPr="0008667C">
        <w:rPr>
          <w:rFonts w:eastAsia="Times New Roman" w:cstheme="minorHAnsi"/>
          <w:lang w:eastAsia="ar-SA"/>
        </w:rPr>
        <w:t xml:space="preserve"> ustawy;</w:t>
      </w:r>
    </w:p>
    <w:p w14:paraId="4D003DC3"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wskazanie miejsca przechowywania podpisanych przez ekspertów oświadczeń, że nie zachodzą żadne z okoliczności wyłączające ich z udziału w wyborze projektów, o których mowa w art. 24 § 1 i 2 KPA;</w:t>
      </w:r>
    </w:p>
    <w:p w14:paraId="1D4E5130"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wskazanie miejsca przechowywania dokumentacji związanej z oceną projektów (karty ocen projektów itp.);</w:t>
      </w:r>
    </w:p>
    <w:p w14:paraId="608D4EC4"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listę opracowaną przez sekretarza KOP zawierającą wyniki oceny wszystkich projektów.</w:t>
      </w:r>
    </w:p>
    <w:p w14:paraId="2813951D"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Zarządzenie Dyrektora WUP o powołaniu KOP w określonym składzie, będącym jednocześnie udokumentowaniem zachowania udziału ekspertów w składzie KOP na minimalnym poziomie procentowym określonym przez WUP,</w:t>
      </w:r>
    </w:p>
    <w:p w14:paraId="124C4032"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listę członków KOP oraz zestawienie deklaracji poufności i oświadczeń o bezstronności członków KOP oraz deklaracji poufności i oświadczeń o bezstronności ekspertów opiniujących projekty (o ile wnioski były opiniowane przez ekspertów), wraz z listą projektów (zawierającą nazwę podmiotu składającego wniosek oraz tytuł projektu i numer) skierowanych do oceny merytorycznej w ramach danej rundy konkursowej lub danego konkursu,</w:t>
      </w:r>
    </w:p>
    <w:p w14:paraId="12477CA8"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deklaracje poufności Przewodniczącego KOP, Zastępcy Przewodniczącego KOP oraz sekretarza KOP,</w:t>
      </w:r>
    </w:p>
    <w:p w14:paraId="5B85FF3D" w14:textId="77777777" w:rsidR="0008667C" w:rsidRPr="0008667C" w:rsidRDefault="0008667C" w:rsidP="001A404F">
      <w:pPr>
        <w:numPr>
          <w:ilvl w:val="0"/>
          <w:numId w:val="27"/>
        </w:numPr>
        <w:suppressAutoHyphens/>
        <w:spacing w:after="0"/>
        <w:ind w:left="851" w:hanging="284"/>
        <w:jc w:val="both"/>
        <w:rPr>
          <w:rFonts w:eastAsia="Times New Roman" w:cstheme="minorHAnsi"/>
          <w:lang w:eastAsia="ar-SA"/>
        </w:rPr>
      </w:pPr>
      <w:r w:rsidRPr="0008667C">
        <w:rPr>
          <w:rFonts w:eastAsia="Times New Roman" w:cstheme="minorHAnsi"/>
          <w:lang w:eastAsia="ar-SA"/>
        </w:rPr>
        <w:t>deklaracje poufności osób uczestniczących w posiedzeniu KOP w charakterze obserwatora,</w:t>
      </w:r>
    </w:p>
    <w:p w14:paraId="3E9DA891" w14:textId="77777777" w:rsidR="0008667C" w:rsidRPr="0008667C" w:rsidRDefault="0008667C" w:rsidP="001A404F">
      <w:pPr>
        <w:numPr>
          <w:ilvl w:val="0"/>
          <w:numId w:val="27"/>
        </w:numPr>
        <w:suppressAutoHyphens/>
        <w:spacing w:after="0"/>
        <w:ind w:left="993" w:hanging="426"/>
        <w:jc w:val="both"/>
        <w:rPr>
          <w:rFonts w:eastAsia="Times New Roman" w:cstheme="minorHAnsi"/>
          <w:lang w:eastAsia="ar-SA"/>
        </w:rPr>
      </w:pPr>
      <w:r w:rsidRPr="0008667C">
        <w:rPr>
          <w:rFonts w:eastAsia="Times New Roman" w:cstheme="minorHAnsi"/>
          <w:lang w:eastAsia="ar-SA"/>
        </w:rPr>
        <w:t>opis sposobu i wyników losowania członków KOP dokonujących oceny merytorycznej każdego z projektów przeprowadzanego przez Przewodniczącego KOP na posiedzeniu KOP,</w:t>
      </w:r>
    </w:p>
    <w:p w14:paraId="4158A19C" w14:textId="77777777" w:rsidR="0008667C" w:rsidRPr="0008667C" w:rsidRDefault="0008667C" w:rsidP="001A404F">
      <w:pPr>
        <w:numPr>
          <w:ilvl w:val="0"/>
          <w:numId w:val="27"/>
        </w:numPr>
        <w:suppressAutoHyphens/>
        <w:spacing w:after="0"/>
        <w:ind w:left="993" w:hanging="426"/>
        <w:jc w:val="both"/>
        <w:rPr>
          <w:rFonts w:eastAsia="Times New Roman" w:cstheme="minorHAnsi"/>
          <w:lang w:eastAsia="ar-SA"/>
        </w:rPr>
      </w:pPr>
      <w:r w:rsidRPr="0008667C">
        <w:rPr>
          <w:rFonts w:eastAsia="Times New Roman" w:cstheme="minorHAnsi"/>
          <w:lang w:eastAsia="ar-SA"/>
        </w:rPr>
        <w:t>wypełnione karty oceny merytorycznej lub informację o miejscu ich przechowywania,</w:t>
      </w:r>
    </w:p>
    <w:p w14:paraId="003CBCD6" w14:textId="77777777" w:rsidR="0008667C" w:rsidRPr="0008667C" w:rsidRDefault="0008667C" w:rsidP="001A404F">
      <w:pPr>
        <w:numPr>
          <w:ilvl w:val="0"/>
          <w:numId w:val="27"/>
        </w:numPr>
        <w:tabs>
          <w:tab w:val="left" w:pos="2898"/>
        </w:tabs>
        <w:suppressAutoHyphens/>
        <w:spacing w:after="0"/>
        <w:ind w:left="993" w:hanging="426"/>
        <w:jc w:val="both"/>
        <w:rPr>
          <w:rFonts w:eastAsia="Times New Roman" w:cstheme="minorHAnsi"/>
          <w:lang w:eastAsia="ar-SA"/>
        </w:rPr>
      </w:pPr>
      <w:r w:rsidRPr="0008667C">
        <w:rPr>
          <w:rFonts w:eastAsia="Times New Roman" w:cstheme="minorHAnsi"/>
          <w:lang w:eastAsia="ar-SA"/>
        </w:rPr>
        <w:t>listę wniosków skierowanych do oceny w ramach danego konkursu, z przyporządkowaniem osób oceniających wniosek (z uwzględnieniem ekspertów, o ile wnioski były opiniowane przez ekspertów) i liczby przyznanych punktów ogółem,</w:t>
      </w:r>
    </w:p>
    <w:p w14:paraId="35250515" w14:textId="77777777" w:rsidR="0008667C" w:rsidRPr="0008667C" w:rsidRDefault="0008667C" w:rsidP="001A404F">
      <w:pPr>
        <w:numPr>
          <w:ilvl w:val="0"/>
          <w:numId w:val="27"/>
        </w:numPr>
        <w:suppressAutoHyphens/>
        <w:spacing w:after="0"/>
        <w:ind w:left="993" w:hanging="426"/>
        <w:jc w:val="both"/>
        <w:rPr>
          <w:rFonts w:eastAsia="Times New Roman" w:cstheme="minorHAnsi"/>
          <w:lang w:eastAsia="ar-SA"/>
        </w:rPr>
      </w:pPr>
      <w:r w:rsidRPr="0008667C">
        <w:rPr>
          <w:rFonts w:eastAsia="Times New Roman" w:cstheme="minorHAnsi"/>
          <w:lang w:eastAsia="ar-SA"/>
        </w:rPr>
        <w:t>obligatoryjne i fakultatywne opinie ekspertów dotyczące poszczególnych wniosków (o ile wnioski były opiniowane przez ekspertów) lub informacje o miejscu ich przechowywania,</w:t>
      </w:r>
    </w:p>
    <w:p w14:paraId="6840B7F7" w14:textId="77777777" w:rsidR="0008667C" w:rsidRPr="0008667C" w:rsidRDefault="0008667C" w:rsidP="001A404F">
      <w:pPr>
        <w:numPr>
          <w:ilvl w:val="0"/>
          <w:numId w:val="27"/>
        </w:numPr>
        <w:suppressAutoHyphens/>
        <w:spacing w:after="0"/>
        <w:ind w:left="993" w:hanging="426"/>
        <w:jc w:val="both"/>
        <w:rPr>
          <w:rFonts w:eastAsia="Times New Roman" w:cstheme="minorHAnsi"/>
          <w:lang w:eastAsia="ar-SA"/>
        </w:rPr>
      </w:pPr>
      <w:r w:rsidRPr="0008667C">
        <w:rPr>
          <w:rFonts w:eastAsia="Times New Roman" w:cstheme="minorHAnsi"/>
          <w:lang w:eastAsia="ar-SA"/>
        </w:rPr>
        <w:t>pisemne uzasadnienia nieuwzględnienia opinii ekspertów sporządzone przez członków KOP, którzy dokonali oceny danych wniosków, o ile wnioski były opiniowane przez ekspertów, a ich opinie nie zostały uwzględnione,</w:t>
      </w:r>
    </w:p>
    <w:p w14:paraId="15DE75F2" w14:textId="77777777" w:rsidR="0008667C" w:rsidRPr="00B02841" w:rsidRDefault="0008667C" w:rsidP="001A404F">
      <w:pPr>
        <w:numPr>
          <w:ilvl w:val="0"/>
          <w:numId w:val="27"/>
        </w:numPr>
        <w:suppressAutoHyphens/>
        <w:spacing w:after="0"/>
        <w:ind w:left="993" w:hanging="426"/>
        <w:jc w:val="both"/>
        <w:rPr>
          <w:rFonts w:eastAsia="Times New Roman" w:cstheme="minorHAnsi"/>
          <w:lang w:eastAsia="ar-SA"/>
        </w:rPr>
      </w:pPr>
      <w:r w:rsidRPr="0008667C">
        <w:rPr>
          <w:rFonts w:eastAsia="Times New Roman" w:cstheme="minorHAnsi"/>
          <w:lang w:eastAsia="ar-SA"/>
        </w:rPr>
        <w:t>zestawienie wyników</w:t>
      </w:r>
      <w:r w:rsidR="00B02841">
        <w:rPr>
          <w:rFonts w:eastAsia="Times New Roman" w:cstheme="minorHAnsi"/>
          <w:lang w:eastAsia="ar-SA"/>
        </w:rPr>
        <w:t xml:space="preserve"> oceny merytorycznej w postaci </w:t>
      </w:r>
      <w:r w:rsidRPr="0008667C">
        <w:rPr>
          <w:rFonts w:eastAsia="Times New Roman" w:cstheme="minorHAnsi"/>
          <w:lang w:eastAsia="ar-SA"/>
        </w:rPr>
        <w:t>listy</w:t>
      </w:r>
      <w:r w:rsidR="00B02841">
        <w:rPr>
          <w:rFonts w:eastAsia="Times New Roman" w:cstheme="minorHAnsi"/>
          <w:lang w:eastAsia="ar-SA"/>
        </w:rPr>
        <w:t xml:space="preserve"> </w:t>
      </w:r>
      <w:r w:rsidRPr="0008667C">
        <w:rPr>
          <w:rFonts w:eastAsia="Times New Roman" w:cstheme="minorHAnsi"/>
          <w:lang w:eastAsia="ar-SA"/>
        </w:rPr>
        <w:t>wniosków ocenionych w trakcie prac KOP</w:t>
      </w:r>
      <w:r w:rsidR="00B02841">
        <w:rPr>
          <w:rFonts w:eastAsia="Times New Roman" w:cstheme="minorHAnsi"/>
          <w:lang w:eastAsia="ar-SA"/>
        </w:rPr>
        <w:t xml:space="preserve"> z wyróżnieniem projektów wybranych do dofinasowania</w:t>
      </w:r>
      <w:r w:rsidRPr="0008667C">
        <w:rPr>
          <w:rFonts w:eastAsia="Times New Roman" w:cstheme="minorHAnsi"/>
          <w:lang w:eastAsia="ar-SA"/>
        </w:rPr>
        <w:t>,</w:t>
      </w:r>
      <w:r w:rsidR="00B02841" w:rsidRPr="00B02841">
        <w:rPr>
          <w:rFonts w:ascii="ArialMT" w:hAnsi="ArialMT" w:cs="ArialMT"/>
        </w:rPr>
        <w:t xml:space="preserve"> </w:t>
      </w:r>
      <w:r w:rsidR="00B02841" w:rsidRPr="00B02841">
        <w:rPr>
          <w:rFonts w:cstheme="minorHAnsi"/>
        </w:rPr>
        <w:t>o której mowa w art. 45 ust. 6 ustawy</w:t>
      </w:r>
      <w:r w:rsidR="00B02841">
        <w:rPr>
          <w:rFonts w:cstheme="minorHAnsi"/>
        </w:rPr>
        <w:t>,</w:t>
      </w:r>
    </w:p>
    <w:p w14:paraId="125F7805" w14:textId="77777777" w:rsidR="0008667C" w:rsidRPr="0008667C" w:rsidRDefault="0008667C" w:rsidP="001A404F">
      <w:pPr>
        <w:numPr>
          <w:ilvl w:val="0"/>
          <w:numId w:val="27"/>
        </w:numPr>
        <w:suppressAutoHyphens/>
        <w:spacing w:after="0"/>
        <w:ind w:left="993" w:hanging="426"/>
        <w:jc w:val="both"/>
        <w:rPr>
          <w:rFonts w:eastAsia="Times New Roman" w:cstheme="minorHAnsi"/>
          <w:lang w:eastAsia="ar-SA"/>
        </w:rPr>
      </w:pPr>
      <w:r w:rsidRPr="0008667C">
        <w:rPr>
          <w:rFonts w:eastAsia="Times New Roman" w:cstheme="minorHAnsi"/>
          <w:lang w:eastAsia="ar-SA"/>
        </w:rPr>
        <w:t xml:space="preserve">opis przebiegu pracy KOP sporządzony w sposób umożliwiający jego późniejsze odtworzenie, zawierający w szczególności opis zdarzeń niestandardowych, które zaszły </w:t>
      </w:r>
      <w:r w:rsidR="008D6246">
        <w:rPr>
          <w:rFonts w:eastAsia="Times New Roman" w:cstheme="minorHAnsi"/>
          <w:lang w:eastAsia="ar-SA"/>
        </w:rPr>
        <w:br/>
      </w:r>
      <w:r w:rsidRPr="0008667C">
        <w:rPr>
          <w:rFonts w:eastAsia="Times New Roman" w:cstheme="minorHAnsi"/>
          <w:lang w:eastAsia="ar-SA"/>
        </w:rPr>
        <w:t>w trakcie prac KOP, do których należą zwłaszcza:</w:t>
      </w:r>
    </w:p>
    <w:p w14:paraId="738C06A5" w14:textId="77777777" w:rsidR="0008667C" w:rsidRPr="0008667C" w:rsidRDefault="0008667C" w:rsidP="001A404F">
      <w:pPr>
        <w:numPr>
          <w:ilvl w:val="2"/>
          <w:numId w:val="8"/>
        </w:numPr>
        <w:tabs>
          <w:tab w:val="num" w:pos="2400"/>
        </w:tabs>
        <w:spacing w:after="0"/>
        <w:ind w:left="1276" w:hanging="284"/>
        <w:jc w:val="both"/>
        <w:rPr>
          <w:rFonts w:eastAsia="Times New Roman" w:cstheme="minorHAnsi"/>
          <w:lang w:eastAsia="ar-SA"/>
        </w:rPr>
      </w:pPr>
      <w:r w:rsidRPr="0008667C">
        <w:rPr>
          <w:rFonts w:eastAsia="Times New Roman" w:cstheme="minorHAnsi"/>
          <w:lang w:eastAsia="ar-SA"/>
        </w:rPr>
        <w:t>ujawnienie istniejącego konfliktu interesów i innych okoliczności odnoszących się do niewłaściwego sprawowania funkcji przez osoby uczestniczące w pracach KOP,</w:t>
      </w:r>
    </w:p>
    <w:p w14:paraId="5DE7D5EF" w14:textId="77777777" w:rsidR="0008667C" w:rsidRPr="0008667C" w:rsidRDefault="0008667C" w:rsidP="001A404F">
      <w:pPr>
        <w:numPr>
          <w:ilvl w:val="2"/>
          <w:numId w:val="8"/>
        </w:numPr>
        <w:tabs>
          <w:tab w:val="num" w:pos="2400"/>
        </w:tabs>
        <w:spacing w:after="0"/>
        <w:ind w:left="1276" w:hanging="284"/>
        <w:jc w:val="both"/>
        <w:rPr>
          <w:rFonts w:eastAsia="Times New Roman" w:cstheme="minorHAnsi"/>
          <w:lang w:eastAsia="ar-SA"/>
        </w:rPr>
      </w:pPr>
      <w:r w:rsidRPr="0008667C">
        <w:rPr>
          <w:rFonts w:eastAsia="Times New Roman" w:cstheme="minorHAnsi"/>
          <w:lang w:eastAsia="ar-SA"/>
        </w:rPr>
        <w:t>wywieranie nacisków na członków KOP ze strony osób i podmiotów zewnętrznych lub wewnętrznych,</w:t>
      </w:r>
    </w:p>
    <w:p w14:paraId="2207248B" w14:textId="77777777" w:rsidR="0008667C" w:rsidRPr="0008667C" w:rsidRDefault="0008667C" w:rsidP="001A404F">
      <w:pPr>
        <w:numPr>
          <w:ilvl w:val="2"/>
          <w:numId w:val="8"/>
        </w:numPr>
        <w:tabs>
          <w:tab w:val="num" w:pos="2400"/>
        </w:tabs>
        <w:spacing w:after="0"/>
        <w:ind w:left="1276" w:hanging="284"/>
        <w:jc w:val="both"/>
        <w:rPr>
          <w:rFonts w:eastAsia="Times New Roman" w:cstheme="minorHAnsi"/>
          <w:lang w:eastAsia="ar-SA"/>
        </w:rPr>
      </w:pPr>
      <w:r w:rsidRPr="0008667C">
        <w:rPr>
          <w:rFonts w:eastAsia="Times New Roman" w:cstheme="minorHAnsi"/>
          <w:lang w:eastAsia="ar-SA"/>
        </w:rPr>
        <w:t>wykrycie innych nieprawidłowości przebiegu pracy KOP,</w:t>
      </w:r>
    </w:p>
    <w:p w14:paraId="07119F7F" w14:textId="77777777" w:rsidR="0008667C" w:rsidRPr="0008667C" w:rsidRDefault="0008667C" w:rsidP="001A404F">
      <w:pPr>
        <w:numPr>
          <w:ilvl w:val="2"/>
          <w:numId w:val="8"/>
        </w:numPr>
        <w:tabs>
          <w:tab w:val="num" w:pos="2400"/>
        </w:tabs>
        <w:spacing w:after="0"/>
        <w:ind w:left="1276" w:hanging="284"/>
        <w:jc w:val="both"/>
        <w:rPr>
          <w:rFonts w:eastAsia="Times New Roman" w:cstheme="minorHAnsi"/>
          <w:lang w:eastAsia="ar-SA"/>
        </w:rPr>
      </w:pPr>
      <w:r w:rsidRPr="0008667C">
        <w:rPr>
          <w:rFonts w:eastAsia="Times New Roman" w:cstheme="minorHAnsi"/>
          <w:lang w:eastAsia="ar-SA"/>
        </w:rPr>
        <w:lastRenderedPageBreak/>
        <w:t>różnica stanowisk dwóch oceniających albo jednego z dwóch oceniających i trzeciego oceniającego dotyczących oceny wniosku,</w:t>
      </w:r>
    </w:p>
    <w:p w14:paraId="4A208B0D" w14:textId="77777777" w:rsidR="0008667C" w:rsidRPr="0008667C" w:rsidRDefault="0008667C" w:rsidP="001A404F">
      <w:pPr>
        <w:numPr>
          <w:ilvl w:val="0"/>
          <w:numId w:val="27"/>
        </w:numPr>
        <w:spacing w:after="0"/>
        <w:ind w:left="1134"/>
        <w:jc w:val="both"/>
        <w:rPr>
          <w:rFonts w:eastAsia="Times New Roman" w:cstheme="minorHAnsi"/>
          <w:lang w:eastAsia="ar-SA"/>
        </w:rPr>
      </w:pPr>
      <w:r w:rsidRPr="0008667C">
        <w:rPr>
          <w:rFonts w:eastAsia="Times New Roman" w:cstheme="minorHAnsi"/>
          <w:lang w:eastAsia="ar-SA"/>
        </w:rPr>
        <w:t>opis decyzji Przewodniczącego KOP podejmowanej w przypadku różnicy stanowisk dwóch oceniających albo jednego z dwóch oceniających i trzeciego oceniającego dotyczących oceny wniosku oraz w przypadku stwierdzenia nieprawidłowości w ocenie wniosku, wraz z uzasadnieniem,</w:t>
      </w:r>
    </w:p>
    <w:p w14:paraId="5D83493D" w14:textId="77777777" w:rsidR="0008667C" w:rsidRPr="0008667C" w:rsidRDefault="0008667C" w:rsidP="001A404F">
      <w:pPr>
        <w:numPr>
          <w:ilvl w:val="0"/>
          <w:numId w:val="27"/>
        </w:numPr>
        <w:spacing w:after="0"/>
        <w:ind w:left="851" w:hanging="284"/>
        <w:jc w:val="both"/>
        <w:rPr>
          <w:rFonts w:eastAsia="Times New Roman" w:cstheme="minorHAnsi"/>
          <w:lang w:eastAsia="ar-SA"/>
        </w:rPr>
      </w:pPr>
      <w:r w:rsidRPr="0008667C">
        <w:rPr>
          <w:rFonts w:eastAsia="Times New Roman" w:cstheme="minorHAnsi"/>
        </w:rPr>
        <w:t>dodatkowo załącznikiem do protokołu jest regulamin pracy KOP.</w:t>
      </w:r>
    </w:p>
    <w:p w14:paraId="109D88FF" w14:textId="77777777" w:rsidR="0008667C" w:rsidRPr="0008667C" w:rsidRDefault="0008667C" w:rsidP="001A404F">
      <w:pPr>
        <w:numPr>
          <w:ilvl w:val="0"/>
          <w:numId w:val="9"/>
        </w:numPr>
        <w:spacing w:after="0"/>
        <w:ind w:left="700" w:hanging="416"/>
        <w:jc w:val="both"/>
        <w:rPr>
          <w:rFonts w:eastAsia="Times New Roman" w:cstheme="minorHAnsi"/>
          <w:lang w:eastAsia="ar-SA"/>
        </w:rPr>
      </w:pPr>
      <w:r w:rsidRPr="0008667C">
        <w:rPr>
          <w:rFonts w:eastAsia="Times New Roman" w:cstheme="minorHAnsi"/>
          <w:lang w:eastAsia="ar-SA"/>
        </w:rPr>
        <w:t>Protokół z prac KOP zatwierdzany jest przez Przewodniczącego KOP.</w:t>
      </w:r>
    </w:p>
    <w:p w14:paraId="069D5E54" w14:textId="77777777" w:rsidR="0008667C" w:rsidRPr="0008667C" w:rsidRDefault="0008667C" w:rsidP="001A404F">
      <w:pPr>
        <w:suppressAutoHyphens/>
        <w:spacing w:after="0"/>
        <w:ind w:left="720" w:hanging="360"/>
        <w:jc w:val="center"/>
        <w:rPr>
          <w:rFonts w:eastAsia="Times New Roman" w:cstheme="minorHAnsi"/>
          <w:b/>
          <w:lang w:eastAsia="ar-SA"/>
        </w:rPr>
      </w:pPr>
    </w:p>
    <w:p w14:paraId="5E387F20" w14:textId="77777777" w:rsidR="0008667C" w:rsidRPr="0008667C" w:rsidRDefault="0008667C" w:rsidP="001A404F">
      <w:pPr>
        <w:suppressAutoHyphens/>
        <w:spacing w:after="0"/>
        <w:ind w:left="714" w:hanging="357"/>
        <w:jc w:val="center"/>
        <w:rPr>
          <w:rFonts w:eastAsia="Times New Roman" w:cstheme="minorHAnsi"/>
          <w:b/>
          <w:lang w:eastAsia="ar-SA"/>
        </w:rPr>
      </w:pPr>
      <w:r w:rsidRPr="0008667C">
        <w:rPr>
          <w:rFonts w:eastAsia="Times New Roman" w:cstheme="minorHAnsi"/>
          <w:b/>
          <w:lang w:eastAsia="ar-SA"/>
        </w:rPr>
        <w:t>§ 7</w:t>
      </w:r>
    </w:p>
    <w:p w14:paraId="3871DAD2" w14:textId="77777777" w:rsidR="0008667C" w:rsidRPr="0008667C" w:rsidRDefault="0008667C" w:rsidP="001A404F">
      <w:pPr>
        <w:suppressAutoHyphens/>
        <w:spacing w:after="0"/>
        <w:ind w:left="720" w:hanging="360"/>
        <w:jc w:val="center"/>
        <w:rPr>
          <w:rFonts w:eastAsia="Times New Roman" w:cstheme="minorHAnsi"/>
          <w:u w:val="single"/>
          <w:lang w:eastAsia="ar-SA"/>
        </w:rPr>
      </w:pPr>
      <w:r w:rsidRPr="0008667C">
        <w:rPr>
          <w:rFonts w:eastAsia="Times New Roman" w:cstheme="minorHAnsi"/>
          <w:b/>
          <w:u w:val="single"/>
          <w:lang w:eastAsia="ar-SA"/>
        </w:rPr>
        <w:t>Postanowienia końcowe</w:t>
      </w:r>
    </w:p>
    <w:p w14:paraId="02E48F39" w14:textId="77777777" w:rsidR="0008667C" w:rsidRPr="0008667C" w:rsidRDefault="0008667C" w:rsidP="001A404F">
      <w:pPr>
        <w:tabs>
          <w:tab w:val="left" w:pos="1440"/>
        </w:tabs>
        <w:suppressAutoHyphens/>
        <w:spacing w:after="0"/>
        <w:jc w:val="both"/>
        <w:rPr>
          <w:rFonts w:eastAsia="Times New Roman" w:cstheme="minorHAnsi"/>
          <w:b/>
          <w:bCs/>
          <w:lang w:eastAsia="ar-SA"/>
        </w:rPr>
      </w:pPr>
    </w:p>
    <w:p w14:paraId="15572486" w14:textId="77777777" w:rsidR="0008667C" w:rsidRPr="0008667C" w:rsidRDefault="0008667C" w:rsidP="001A404F">
      <w:pPr>
        <w:numPr>
          <w:ilvl w:val="0"/>
          <w:numId w:val="2"/>
        </w:numPr>
        <w:tabs>
          <w:tab w:val="num" w:pos="540"/>
          <w:tab w:val="left" w:pos="1440"/>
        </w:tabs>
        <w:suppressAutoHyphens/>
        <w:spacing w:after="0"/>
        <w:ind w:left="540" w:hanging="540"/>
        <w:jc w:val="both"/>
        <w:rPr>
          <w:rFonts w:eastAsia="Times New Roman" w:cstheme="minorHAnsi"/>
          <w:i/>
          <w:lang w:eastAsia="ar-SA"/>
        </w:rPr>
      </w:pPr>
      <w:r w:rsidRPr="0008667C">
        <w:rPr>
          <w:rFonts w:eastAsia="Times New Roman" w:cstheme="minorHAnsi"/>
          <w:lang w:eastAsia="ar-SA"/>
        </w:rPr>
        <w:t xml:space="preserve">Komisja działa na podstawie niniejszego regulaminu oraz </w:t>
      </w:r>
      <w:r w:rsidRPr="0008667C">
        <w:rPr>
          <w:rFonts w:eastAsia="Times New Roman" w:cstheme="minorHAnsi"/>
          <w:i/>
          <w:lang w:eastAsia="ar-SA"/>
        </w:rPr>
        <w:t>Wytycznych w zakresie trybów wyboru projektów na lata 2014-2020.</w:t>
      </w:r>
    </w:p>
    <w:p w14:paraId="4B20DF9B" w14:textId="77777777" w:rsidR="0008667C" w:rsidRPr="0008667C" w:rsidRDefault="0008667C" w:rsidP="001A404F">
      <w:pPr>
        <w:numPr>
          <w:ilvl w:val="0"/>
          <w:numId w:val="2"/>
        </w:numPr>
        <w:tabs>
          <w:tab w:val="num" w:pos="540"/>
          <w:tab w:val="left" w:pos="1440"/>
        </w:tabs>
        <w:suppressAutoHyphens/>
        <w:spacing w:after="0"/>
        <w:ind w:left="540" w:hanging="540"/>
        <w:jc w:val="both"/>
        <w:rPr>
          <w:rFonts w:eastAsia="Times New Roman" w:cstheme="minorHAnsi"/>
          <w:lang w:eastAsia="ar-SA"/>
        </w:rPr>
      </w:pPr>
      <w:r w:rsidRPr="0008667C">
        <w:rPr>
          <w:rFonts w:eastAsia="Times New Roman" w:cstheme="minorHAnsi"/>
          <w:lang w:eastAsia="ar-SA"/>
        </w:rPr>
        <w:t xml:space="preserve">Regulamin wchodzi w życie z dniem zatwierdzenia przez Dyrektora WUP. </w:t>
      </w:r>
    </w:p>
    <w:p w14:paraId="472F0D42" w14:textId="77777777" w:rsidR="0008667C" w:rsidRPr="0008667C" w:rsidRDefault="0008667C" w:rsidP="001A404F">
      <w:pPr>
        <w:spacing w:after="0"/>
        <w:rPr>
          <w:rFonts w:eastAsia="Times New Roman" w:cstheme="minorHAnsi"/>
        </w:rPr>
      </w:pPr>
    </w:p>
    <w:p w14:paraId="731C6F8B" w14:textId="77777777" w:rsidR="0008667C" w:rsidRPr="0008667C" w:rsidRDefault="0008667C" w:rsidP="001A404F">
      <w:pPr>
        <w:suppressAutoHyphens/>
        <w:spacing w:after="0"/>
        <w:ind w:left="714" w:hanging="357"/>
        <w:jc w:val="center"/>
        <w:rPr>
          <w:rFonts w:eastAsia="Times New Roman" w:cstheme="minorHAnsi"/>
          <w:b/>
          <w:lang w:eastAsia="ar-SA"/>
        </w:rPr>
      </w:pPr>
      <w:r w:rsidRPr="0008667C">
        <w:rPr>
          <w:rFonts w:eastAsia="Times New Roman" w:cstheme="minorHAnsi"/>
          <w:b/>
          <w:lang w:eastAsia="ar-SA"/>
        </w:rPr>
        <w:t>§ 8</w:t>
      </w:r>
    </w:p>
    <w:p w14:paraId="24F02E25" w14:textId="77777777" w:rsidR="0008667C" w:rsidRPr="0008667C" w:rsidRDefault="0008667C" w:rsidP="001A404F">
      <w:pPr>
        <w:suppressAutoHyphens/>
        <w:spacing w:after="0"/>
        <w:ind w:left="720" w:hanging="360"/>
        <w:jc w:val="center"/>
        <w:rPr>
          <w:rFonts w:eastAsia="Times New Roman" w:cstheme="minorHAnsi"/>
          <w:b/>
          <w:u w:val="single"/>
          <w:lang w:eastAsia="ar-SA"/>
        </w:rPr>
      </w:pPr>
      <w:r w:rsidRPr="0008667C">
        <w:rPr>
          <w:rFonts w:eastAsia="Times New Roman" w:cstheme="minorHAnsi"/>
          <w:b/>
          <w:u w:val="single"/>
          <w:lang w:eastAsia="ar-SA"/>
        </w:rPr>
        <w:t>Załączniki</w:t>
      </w:r>
    </w:p>
    <w:p w14:paraId="2D2704A7" w14:textId="77777777" w:rsidR="0008667C" w:rsidRPr="0008667C" w:rsidRDefault="0008667C" w:rsidP="001A404F">
      <w:pPr>
        <w:suppressAutoHyphens/>
        <w:spacing w:after="0"/>
        <w:ind w:left="720" w:hanging="360"/>
        <w:jc w:val="center"/>
        <w:rPr>
          <w:rFonts w:eastAsia="Times New Roman" w:cstheme="minorHAnsi"/>
          <w:u w:val="single"/>
          <w:lang w:eastAsia="ar-SA"/>
        </w:rPr>
      </w:pPr>
    </w:p>
    <w:p w14:paraId="4CEA51E2" w14:textId="77777777" w:rsidR="0008667C" w:rsidRPr="0008667C" w:rsidRDefault="0008667C" w:rsidP="001A404F">
      <w:pPr>
        <w:numPr>
          <w:ilvl w:val="0"/>
          <w:numId w:val="28"/>
        </w:numPr>
        <w:tabs>
          <w:tab w:val="num" w:pos="600"/>
        </w:tabs>
        <w:spacing w:after="0"/>
        <w:rPr>
          <w:rFonts w:eastAsia="Times New Roman" w:cstheme="minorHAnsi"/>
        </w:rPr>
      </w:pPr>
      <w:r w:rsidRPr="0008667C">
        <w:rPr>
          <w:rFonts w:eastAsia="Times New Roman" w:cstheme="minorHAnsi"/>
        </w:rPr>
        <w:t>Załącznik 1 –</w:t>
      </w:r>
      <w:r w:rsidR="00613CE9" w:rsidRPr="00613CE9">
        <w:t xml:space="preserve"> </w:t>
      </w:r>
      <w:r w:rsidR="00613CE9" w:rsidRPr="00613CE9">
        <w:rPr>
          <w:rFonts w:eastAsia="Times New Roman" w:cstheme="minorHAnsi"/>
        </w:rPr>
        <w:t>Wzór karty oceny merytorycznej wniosku o dofinansowanie projektu konkursowego w ramach PO WER.</w:t>
      </w:r>
    </w:p>
    <w:p w14:paraId="5454356D"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2 – </w:t>
      </w:r>
      <w:r w:rsidR="00613CE9" w:rsidRPr="00613CE9">
        <w:rPr>
          <w:rFonts w:eastAsia="Times New Roman" w:cstheme="minorHAnsi"/>
        </w:rPr>
        <w:t>Wzór deklaracji poufności dla członka KOP z prawem dokonywania oceny.</w:t>
      </w:r>
    </w:p>
    <w:p w14:paraId="3D9266C5"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3 – </w:t>
      </w:r>
      <w:r w:rsidR="00613CE9" w:rsidRPr="00613CE9">
        <w:rPr>
          <w:rFonts w:eastAsia="Times New Roman" w:cstheme="minorHAnsi"/>
        </w:rPr>
        <w:t>Wzór deklaracji poufności dla obserwatora uczestniczącego w pracach KOP.</w:t>
      </w:r>
    </w:p>
    <w:p w14:paraId="347D7B0B"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4 – </w:t>
      </w:r>
      <w:r w:rsidR="00613CE9" w:rsidRPr="00613CE9">
        <w:rPr>
          <w:rFonts w:eastAsia="Times New Roman" w:cstheme="minorHAnsi"/>
        </w:rPr>
        <w:t>Wzór oświadczenia pracownika IOK o bezstronności.</w:t>
      </w:r>
    </w:p>
    <w:p w14:paraId="4CE628EA"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5 – </w:t>
      </w:r>
      <w:r w:rsidR="00613CE9" w:rsidRPr="00613CE9">
        <w:rPr>
          <w:rFonts w:eastAsia="Times New Roman" w:cstheme="minorHAnsi"/>
        </w:rPr>
        <w:t>Wzór oświadczenia eksperta o bezstronności.</w:t>
      </w:r>
    </w:p>
    <w:p w14:paraId="34BC83A2"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6 – </w:t>
      </w:r>
      <w:r w:rsidR="006E03B2" w:rsidRPr="006E03B2">
        <w:rPr>
          <w:rFonts w:eastAsia="Times New Roman" w:cstheme="minorHAnsi"/>
        </w:rPr>
        <w:t>Wzór karty weryfikacji kryterium kończącego negocjacje wniosku o dofinansowanie projektu konkursowego w ramach PO WER</w:t>
      </w:r>
      <w:r w:rsidR="003E485C">
        <w:rPr>
          <w:rFonts w:eastAsia="Times New Roman" w:cstheme="minorHAnsi"/>
        </w:rPr>
        <w:t>.</w:t>
      </w:r>
    </w:p>
    <w:p w14:paraId="3F12A389" w14:textId="3AB1C6CE" w:rsidR="0008667C" w:rsidRDefault="0008667C" w:rsidP="001A404F">
      <w:pPr>
        <w:numPr>
          <w:ilvl w:val="0"/>
          <w:numId w:val="28"/>
        </w:numPr>
        <w:tabs>
          <w:tab w:val="num" w:pos="600"/>
        </w:tabs>
        <w:spacing w:after="0"/>
        <w:jc w:val="both"/>
        <w:rPr>
          <w:rFonts w:eastAsia="Times New Roman" w:cstheme="minorHAnsi"/>
        </w:rPr>
      </w:pPr>
      <w:bookmarkStart w:id="8" w:name="_Hlk23241594"/>
      <w:r w:rsidRPr="0008667C">
        <w:rPr>
          <w:rFonts w:eastAsia="Times New Roman" w:cstheme="minorHAnsi"/>
        </w:rPr>
        <w:t>Załącznik 7 –</w:t>
      </w:r>
      <w:r w:rsidR="00613CE9" w:rsidRPr="00613CE9">
        <w:t xml:space="preserve"> </w:t>
      </w:r>
      <w:r w:rsidR="00613CE9" w:rsidRPr="00613CE9">
        <w:rPr>
          <w:rFonts w:eastAsia="Times New Roman" w:cstheme="minorHAnsi"/>
        </w:rPr>
        <w:t>Wzór karty oceny merytorycznej wniosku o dofinansowanie projektu konkursowego w ramach RPO WŚ</w:t>
      </w:r>
      <w:bookmarkEnd w:id="8"/>
      <w:r w:rsidR="00153333">
        <w:rPr>
          <w:rFonts w:eastAsia="Times New Roman" w:cstheme="minorHAnsi"/>
        </w:rPr>
        <w:t>.</w:t>
      </w:r>
    </w:p>
    <w:p w14:paraId="4F362F42"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8 – </w:t>
      </w:r>
      <w:r w:rsidR="00613CE9" w:rsidRPr="00613CE9">
        <w:rPr>
          <w:rFonts w:eastAsia="Times New Roman" w:cstheme="minorHAnsi"/>
        </w:rPr>
        <w:t xml:space="preserve">Wzór deklaracji poufności dla </w:t>
      </w:r>
      <w:r w:rsidR="008F3282">
        <w:rPr>
          <w:rFonts w:eastAsia="Times New Roman" w:cstheme="minorHAnsi"/>
        </w:rPr>
        <w:t>osoby dokonującej oceny merytorycznej</w:t>
      </w:r>
      <w:r w:rsidR="00613CE9" w:rsidRPr="00613CE9">
        <w:rPr>
          <w:rFonts w:eastAsia="Times New Roman" w:cstheme="minorHAnsi"/>
        </w:rPr>
        <w:t>.</w:t>
      </w:r>
    </w:p>
    <w:p w14:paraId="6CBFD383"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9 </w:t>
      </w:r>
      <w:r w:rsidR="00613CE9">
        <w:rPr>
          <w:rFonts w:eastAsia="Times New Roman" w:cstheme="minorHAnsi"/>
        </w:rPr>
        <w:t xml:space="preserve">- </w:t>
      </w:r>
      <w:r w:rsidR="00613CE9" w:rsidRPr="00613CE9">
        <w:rPr>
          <w:rFonts w:eastAsia="Times New Roman" w:cstheme="minorHAnsi"/>
        </w:rPr>
        <w:t>Wzór deklaracji poufności dla obserwatora.</w:t>
      </w:r>
    </w:p>
    <w:p w14:paraId="16222EF2" w14:textId="77777777" w:rsidR="0008667C" w:rsidRPr="0008667C" w:rsidRDefault="0008667C" w:rsidP="001A404F">
      <w:pPr>
        <w:numPr>
          <w:ilvl w:val="0"/>
          <w:numId w:val="28"/>
        </w:numPr>
        <w:tabs>
          <w:tab w:val="num" w:pos="600"/>
        </w:tabs>
        <w:spacing w:after="0"/>
        <w:jc w:val="both"/>
        <w:rPr>
          <w:rFonts w:eastAsia="Times New Roman" w:cstheme="minorHAnsi"/>
        </w:rPr>
      </w:pPr>
      <w:r w:rsidRPr="0008667C">
        <w:rPr>
          <w:rFonts w:eastAsia="Times New Roman" w:cstheme="minorHAnsi"/>
        </w:rPr>
        <w:t xml:space="preserve">Załącznik 10 – </w:t>
      </w:r>
      <w:r w:rsidR="00613CE9" w:rsidRPr="00613CE9">
        <w:rPr>
          <w:rFonts w:eastAsia="Times New Roman" w:cstheme="minorHAnsi"/>
        </w:rPr>
        <w:t>Wzór oświadczenia pracownika o bezstronności.</w:t>
      </w:r>
    </w:p>
    <w:p w14:paraId="386FB230" w14:textId="77777777" w:rsidR="004D2A7B" w:rsidRPr="00D177F3" w:rsidRDefault="0008667C" w:rsidP="001A404F">
      <w:pPr>
        <w:numPr>
          <w:ilvl w:val="0"/>
          <w:numId w:val="28"/>
        </w:numPr>
        <w:tabs>
          <w:tab w:val="num" w:pos="600"/>
        </w:tabs>
        <w:spacing w:after="0"/>
        <w:jc w:val="both"/>
        <w:rPr>
          <w:rFonts w:cstheme="minorHAnsi"/>
        </w:rPr>
      </w:pPr>
      <w:r w:rsidRPr="00613CE9">
        <w:rPr>
          <w:rFonts w:eastAsia="Times New Roman" w:cstheme="minorHAnsi"/>
        </w:rPr>
        <w:t xml:space="preserve">Załącznik 11 </w:t>
      </w:r>
      <w:r w:rsidR="00613CE9" w:rsidRPr="00613CE9">
        <w:rPr>
          <w:rFonts w:eastAsia="Times New Roman" w:cstheme="minorHAnsi"/>
        </w:rPr>
        <w:t>- Wzór oświadczenia eksperta</w:t>
      </w:r>
      <w:r w:rsidR="002657C8">
        <w:rPr>
          <w:rFonts w:eastAsia="Times New Roman" w:cstheme="minorHAnsi"/>
        </w:rPr>
        <w:t xml:space="preserve"> o bezstronności</w:t>
      </w:r>
      <w:r w:rsidR="00613CE9" w:rsidRPr="00613CE9">
        <w:rPr>
          <w:rFonts w:eastAsia="Times New Roman" w:cstheme="minorHAnsi"/>
        </w:rPr>
        <w:t>.</w:t>
      </w:r>
    </w:p>
    <w:p w14:paraId="30139EB9" w14:textId="77777777" w:rsidR="00D177F3" w:rsidRPr="00D177F3" w:rsidRDefault="00EF5EAB" w:rsidP="001A404F">
      <w:pPr>
        <w:pStyle w:val="Akapitzlist"/>
        <w:numPr>
          <w:ilvl w:val="0"/>
          <w:numId w:val="53"/>
        </w:numPr>
        <w:tabs>
          <w:tab w:val="clear" w:pos="360"/>
        </w:tabs>
        <w:spacing w:after="0"/>
        <w:contextualSpacing w:val="0"/>
        <w:jc w:val="both"/>
      </w:pPr>
      <w:r>
        <w:rPr>
          <w:rFonts w:eastAsia="Times New Roman" w:cstheme="minorHAnsi"/>
        </w:rPr>
        <w:t xml:space="preserve">Załącznik 12 - </w:t>
      </w:r>
      <w:r w:rsidR="00D177F3" w:rsidRPr="00D177F3">
        <w:t xml:space="preserve">Wzór Protokołu weryfikacji zgodności wniosku o dofinansowanie realizacji projektu z protokołem negocjacji/ustaleniami KOP </w:t>
      </w:r>
      <w:r w:rsidR="00D177F3" w:rsidRPr="00D177F3">
        <w:rPr>
          <w:b/>
          <w:i/>
        </w:rPr>
        <w:t>(protokół niezgodności).</w:t>
      </w:r>
    </w:p>
    <w:p w14:paraId="7BBCFD63" w14:textId="77777777" w:rsidR="00D177F3" w:rsidRPr="00D177F3" w:rsidRDefault="00EF5EAB" w:rsidP="001A404F">
      <w:pPr>
        <w:pStyle w:val="Akapitzlist"/>
        <w:numPr>
          <w:ilvl w:val="0"/>
          <w:numId w:val="53"/>
        </w:numPr>
        <w:tabs>
          <w:tab w:val="clear" w:pos="360"/>
        </w:tabs>
        <w:spacing w:after="0"/>
        <w:contextualSpacing w:val="0"/>
        <w:jc w:val="both"/>
      </w:pPr>
      <w:r>
        <w:rPr>
          <w:rFonts w:eastAsia="Times New Roman" w:cstheme="minorHAnsi"/>
        </w:rPr>
        <w:t xml:space="preserve">Załącznik 13 - </w:t>
      </w:r>
      <w:r w:rsidR="00D177F3" w:rsidRPr="00D177F3">
        <w:t xml:space="preserve">Wzór Protokołu weryfikacji zgodności wniosku o dofinansowanie realizacji projektu z protokołem negocjacji/ustaleniami KOP </w:t>
      </w:r>
      <w:r w:rsidR="00D177F3" w:rsidRPr="00D177F3">
        <w:rPr>
          <w:b/>
          <w:i/>
        </w:rPr>
        <w:t>(protokół zgodności).</w:t>
      </w:r>
    </w:p>
    <w:p w14:paraId="1C51CB88" w14:textId="77777777" w:rsidR="00D177F3" w:rsidRPr="00D177F3" w:rsidRDefault="00EF5EAB" w:rsidP="001A404F">
      <w:pPr>
        <w:numPr>
          <w:ilvl w:val="0"/>
          <w:numId w:val="54"/>
        </w:numPr>
        <w:tabs>
          <w:tab w:val="num" w:pos="600"/>
        </w:tabs>
        <w:spacing w:after="0"/>
        <w:jc w:val="both"/>
        <w:rPr>
          <w:rFonts w:cstheme="minorHAnsi"/>
        </w:rPr>
      </w:pPr>
      <w:r>
        <w:rPr>
          <w:rFonts w:eastAsia="Times New Roman" w:cstheme="minorHAnsi"/>
        </w:rPr>
        <w:t xml:space="preserve">Załącznik 14 - </w:t>
      </w:r>
      <w:r w:rsidR="00D177F3" w:rsidRPr="00D177F3">
        <w:t>Wzór Protokołu spełnienia kryterium wyboru projektu po zakończeniu negocjacji.</w:t>
      </w:r>
    </w:p>
    <w:sectPr w:rsidR="00D177F3" w:rsidRPr="00D177F3" w:rsidSect="007373D8">
      <w:footerReference w:type="default" r:id="rId8"/>
      <w:headerReference w:type="first" r:id="rId9"/>
      <w:footerReference w:type="first" r:id="rId10"/>
      <w:pgSz w:w="11906" w:h="16838"/>
      <w:pgMar w:top="153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B376" w14:textId="77777777" w:rsidR="003C23DF" w:rsidRDefault="003C23DF" w:rsidP="00A107CC">
      <w:pPr>
        <w:spacing w:after="0" w:line="240" w:lineRule="auto"/>
      </w:pPr>
      <w:r>
        <w:separator/>
      </w:r>
    </w:p>
  </w:endnote>
  <w:endnote w:type="continuationSeparator" w:id="0">
    <w:p w14:paraId="4562F1D2" w14:textId="77777777" w:rsidR="003C23DF" w:rsidRDefault="003C23DF" w:rsidP="00A1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32618"/>
      <w:docPartObj>
        <w:docPartGallery w:val="Page Numbers (Bottom of Page)"/>
        <w:docPartUnique/>
      </w:docPartObj>
    </w:sdtPr>
    <w:sdtEndPr/>
    <w:sdtContent>
      <w:p w14:paraId="24A16998" w14:textId="77777777" w:rsidR="00DD16DB" w:rsidRDefault="00DD16DB">
        <w:pPr>
          <w:pStyle w:val="Stopka"/>
          <w:jc w:val="right"/>
        </w:pPr>
        <w:r>
          <w:fldChar w:fldCharType="begin"/>
        </w:r>
        <w:r>
          <w:instrText>PAGE   \* MERGEFORMAT</w:instrText>
        </w:r>
        <w:r>
          <w:fldChar w:fldCharType="separate"/>
        </w:r>
        <w:r>
          <w:t>2</w:t>
        </w:r>
        <w:r>
          <w:fldChar w:fldCharType="end"/>
        </w:r>
      </w:p>
    </w:sdtContent>
  </w:sdt>
  <w:p w14:paraId="5F5CBCEA" w14:textId="77777777" w:rsidR="00DD16DB" w:rsidRDefault="00DD16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4355E6" w:rsidRPr="004355E6" w14:paraId="6B034456" w14:textId="77777777" w:rsidTr="008369D9">
      <w:trPr>
        <w:trHeight w:val="736"/>
      </w:trPr>
      <w:tc>
        <w:tcPr>
          <w:tcW w:w="4233" w:type="dxa"/>
          <w:tcBorders>
            <w:top w:val="single" w:sz="4" w:space="0" w:color="auto"/>
          </w:tcBorders>
          <w:vAlign w:val="bottom"/>
        </w:tcPr>
        <w:p w14:paraId="2AB78C17" w14:textId="77777777" w:rsidR="004355E6" w:rsidRPr="004355E6" w:rsidRDefault="004355E6" w:rsidP="004355E6">
          <w:pPr>
            <w:rPr>
              <w:b/>
              <w:color w:val="000000" w:themeColor="text1"/>
              <w:sz w:val="16"/>
              <w:szCs w:val="16"/>
            </w:rPr>
          </w:pPr>
          <w:r w:rsidRPr="004355E6">
            <w:rPr>
              <w:b/>
              <w:noProof/>
              <w:color w:val="000000" w:themeColor="text1"/>
              <w:sz w:val="16"/>
              <w:szCs w:val="16"/>
            </w:rPr>
            <w:drawing>
              <wp:inline distT="0" distB="0" distL="0" distR="0" wp14:anchorId="776179D8" wp14:editId="718C552B">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5E861C48" w14:textId="77777777" w:rsidR="004355E6" w:rsidRPr="004355E6" w:rsidRDefault="004355E6" w:rsidP="004355E6">
          <w:pPr>
            <w:jc w:val="right"/>
            <w:rPr>
              <w:b/>
              <w:color w:val="000000" w:themeColor="text1"/>
              <w:sz w:val="16"/>
              <w:szCs w:val="16"/>
            </w:rPr>
          </w:pPr>
          <w:r w:rsidRPr="004355E6">
            <w:rPr>
              <w:b/>
              <w:color w:val="000000" w:themeColor="text1"/>
              <w:sz w:val="16"/>
              <w:szCs w:val="16"/>
            </w:rPr>
            <w:t xml:space="preserve">   </w:t>
          </w:r>
        </w:p>
        <w:p w14:paraId="59F7CC66" w14:textId="77777777" w:rsidR="004355E6" w:rsidRPr="004355E6" w:rsidRDefault="004355E6" w:rsidP="004355E6">
          <w:pPr>
            <w:jc w:val="right"/>
            <w:rPr>
              <w:b/>
              <w:color w:val="000000" w:themeColor="text1"/>
              <w:sz w:val="16"/>
              <w:szCs w:val="16"/>
            </w:rPr>
          </w:pPr>
          <w:r w:rsidRPr="004355E6">
            <w:rPr>
              <w:b/>
              <w:color w:val="000000" w:themeColor="text1"/>
              <w:sz w:val="16"/>
              <w:szCs w:val="16"/>
            </w:rPr>
            <w:t xml:space="preserve"> Wojewódzki Urząd Pracy w Kielcach</w:t>
          </w:r>
        </w:p>
        <w:p w14:paraId="12694185" w14:textId="77777777" w:rsidR="004355E6" w:rsidRPr="004355E6" w:rsidRDefault="004355E6" w:rsidP="004355E6">
          <w:pPr>
            <w:jc w:val="right"/>
            <w:rPr>
              <w:b/>
              <w:color w:val="000000" w:themeColor="text1"/>
              <w:sz w:val="16"/>
              <w:szCs w:val="16"/>
            </w:rPr>
          </w:pPr>
          <w:r w:rsidRPr="004355E6">
            <w:rPr>
              <w:b/>
              <w:color w:val="000000" w:themeColor="text1"/>
              <w:sz w:val="16"/>
              <w:szCs w:val="16"/>
            </w:rPr>
            <w:t>ul. Witosa 86, 25-561 Kielce</w:t>
          </w:r>
          <w:r w:rsidRPr="004355E6">
            <w:rPr>
              <w:color w:val="000000" w:themeColor="text1"/>
              <w:sz w:val="16"/>
              <w:szCs w:val="16"/>
            </w:rPr>
            <w:br/>
            <w:t>tel.: (048) 41 364-16-00, fax: (048) 41 364-16-66</w:t>
          </w:r>
          <w:r w:rsidRPr="004355E6">
            <w:rPr>
              <w:color w:val="000000" w:themeColor="text1"/>
              <w:sz w:val="16"/>
              <w:szCs w:val="16"/>
            </w:rPr>
            <w:br/>
          </w:r>
          <w:r w:rsidRPr="004355E6">
            <w:rPr>
              <w:sz w:val="16"/>
              <w:szCs w:val="16"/>
            </w:rPr>
            <w:t>e-mail: wup@wup.kielce.pl,</w:t>
          </w:r>
          <w:r w:rsidRPr="004355E6">
            <w:rPr>
              <w:color w:val="000000" w:themeColor="text1"/>
              <w:sz w:val="16"/>
              <w:szCs w:val="16"/>
            </w:rPr>
            <w:t xml:space="preserve">  wupkielce.praca.gov.pl</w:t>
          </w:r>
        </w:p>
      </w:tc>
    </w:tr>
  </w:tbl>
  <w:p w14:paraId="577B66ED" w14:textId="04A989A9" w:rsidR="00886DB1" w:rsidRDefault="00886D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4F810" w14:textId="77777777" w:rsidR="003C23DF" w:rsidRDefault="003C23DF" w:rsidP="00A107CC">
      <w:pPr>
        <w:spacing w:after="0" w:line="240" w:lineRule="auto"/>
      </w:pPr>
      <w:r>
        <w:separator/>
      </w:r>
    </w:p>
  </w:footnote>
  <w:footnote w:type="continuationSeparator" w:id="0">
    <w:p w14:paraId="1FD53660" w14:textId="77777777" w:rsidR="003C23DF" w:rsidRDefault="003C23DF" w:rsidP="00A107CC">
      <w:pPr>
        <w:spacing w:after="0" w:line="240" w:lineRule="auto"/>
      </w:pPr>
      <w:r>
        <w:continuationSeparator/>
      </w:r>
    </w:p>
  </w:footnote>
  <w:footnote w:id="1">
    <w:p w14:paraId="45508DD2" w14:textId="77777777" w:rsidR="001824AA" w:rsidRPr="005E51D2" w:rsidRDefault="001824AA" w:rsidP="001824AA">
      <w:pPr>
        <w:pStyle w:val="Tekstprzypisudolnego"/>
        <w:jc w:val="both"/>
        <w:rPr>
          <w:rFonts w:ascii="Calibri" w:eastAsia="Calibri" w:hAnsi="Calibri" w:cs="Calibri"/>
          <w:color w:val="000000"/>
          <w:sz w:val="16"/>
          <w:szCs w:val="16"/>
          <w:lang w:eastAsia="en-US"/>
        </w:rPr>
      </w:pPr>
      <w:r>
        <w:rPr>
          <w:rStyle w:val="Odwoanieprzypisudolnego"/>
        </w:rPr>
        <w:footnoteRef/>
      </w:r>
      <w:r>
        <w:t xml:space="preserve"> </w:t>
      </w:r>
      <w:r w:rsidRPr="005E51D2">
        <w:rPr>
          <w:rFonts w:ascii="Calibri" w:eastAsia="Calibri" w:hAnsi="Calibri"/>
          <w:color w:val="000000"/>
          <w:sz w:val="16"/>
          <w:szCs w:val="16"/>
          <w:lang w:eastAsia="en-US"/>
        </w:rPr>
        <w:t>W karcie oceny merytorycznej wybór opcji „do negocjacji” przy danym kryterium oraz określenie w dalszej części karty oceny merytorycznej (pole zakres negocjacji) zakresu negocjacji w części dotyczącej spełniania kryterium.</w:t>
      </w:r>
      <w:r>
        <w:rPr>
          <w:rFonts w:ascii="Calibri" w:eastAsia="Calibri" w:hAnsi="Calibri"/>
          <w:color w:val="000000"/>
          <w:sz w:val="22"/>
          <w:szCs w:val="22"/>
          <w:lang w:eastAsia="en-US"/>
        </w:rPr>
        <w:t xml:space="preserve"> </w:t>
      </w:r>
    </w:p>
  </w:footnote>
  <w:footnote w:id="2">
    <w:p w14:paraId="3E5D93D2" w14:textId="77777777" w:rsidR="001824AA" w:rsidRPr="005E51D2" w:rsidRDefault="001824AA" w:rsidP="001824AA">
      <w:pPr>
        <w:pStyle w:val="Tekstprzypisudolnego"/>
        <w:rPr>
          <w:rFonts w:ascii="Calibri" w:eastAsia="Calibri" w:hAnsi="Calibri" w:cs="Calibri"/>
          <w:color w:val="000000"/>
          <w:sz w:val="16"/>
          <w:szCs w:val="16"/>
          <w:lang w:eastAsia="en-US"/>
        </w:rPr>
      </w:pPr>
      <w:r w:rsidRPr="005E51D2">
        <w:rPr>
          <w:rStyle w:val="Odwoanieprzypisudolnego"/>
          <w:rFonts w:ascii="Calibri" w:hAnsi="Calibri" w:cs="Calibri"/>
          <w:sz w:val="16"/>
          <w:szCs w:val="16"/>
        </w:rPr>
        <w:footnoteRef/>
      </w:r>
      <w:r w:rsidRPr="005E51D2">
        <w:rPr>
          <w:rFonts w:ascii="Calibri" w:hAnsi="Calibri" w:cs="Calibri"/>
          <w:sz w:val="16"/>
          <w:szCs w:val="16"/>
        </w:rPr>
        <w:t xml:space="preserve"> </w:t>
      </w:r>
      <w:r w:rsidRPr="005E51D2">
        <w:rPr>
          <w:rFonts w:ascii="Calibri" w:eastAsia="Calibri" w:hAnsi="Calibri" w:cs="Calibri"/>
          <w:color w:val="000000"/>
          <w:sz w:val="16"/>
          <w:szCs w:val="16"/>
          <w:lang w:eastAsia="en-US"/>
        </w:rPr>
        <w:t>Zgodnie z art. 45 ust. 4 ustawy do doręczenia informacji o zakończeniu oceny projektu i jej wyniku stosuj</w:t>
      </w:r>
      <w:r w:rsidRPr="00AE435B">
        <w:rPr>
          <w:rFonts w:ascii="Calibri" w:eastAsia="Calibri" w:hAnsi="Calibri" w:cs="Calibri"/>
          <w:color w:val="000000"/>
          <w:sz w:val="16"/>
          <w:szCs w:val="16"/>
          <w:lang w:eastAsia="en-US"/>
        </w:rPr>
        <w:t>e</w:t>
      </w:r>
      <w:r w:rsidRPr="005E51D2">
        <w:rPr>
          <w:rFonts w:ascii="Calibri" w:eastAsia="Calibri" w:hAnsi="Calibri" w:cs="Calibri"/>
          <w:color w:val="000000"/>
          <w:sz w:val="16"/>
          <w:szCs w:val="16"/>
          <w:lang w:eastAsia="en-US"/>
        </w:rPr>
        <w:t xml:space="preserve"> się przepisy działu I rozdziału 8 KPA. </w:t>
      </w:r>
    </w:p>
  </w:footnote>
  <w:footnote w:id="3">
    <w:p w14:paraId="26FCB3A9" w14:textId="77777777" w:rsidR="001824AA" w:rsidRPr="005E51D2" w:rsidRDefault="001824AA" w:rsidP="001824AA">
      <w:pPr>
        <w:pStyle w:val="Tekstprzypisudolnego"/>
        <w:rPr>
          <w:rFonts w:ascii="Calibri" w:eastAsia="Calibri" w:hAnsi="Calibri"/>
          <w:color w:val="000000"/>
          <w:sz w:val="22"/>
          <w:szCs w:val="22"/>
          <w:lang w:eastAsia="en-US"/>
        </w:rPr>
      </w:pPr>
      <w:r w:rsidRPr="005E51D2">
        <w:rPr>
          <w:rStyle w:val="Odwoanieprzypisudolnego"/>
          <w:rFonts w:ascii="Calibri" w:hAnsi="Calibri" w:cs="Calibri"/>
          <w:sz w:val="16"/>
          <w:szCs w:val="16"/>
        </w:rPr>
        <w:footnoteRef/>
      </w:r>
      <w:r w:rsidRPr="005E51D2">
        <w:rPr>
          <w:rFonts w:ascii="Calibri" w:hAnsi="Calibri" w:cs="Calibri"/>
          <w:sz w:val="16"/>
          <w:szCs w:val="16"/>
        </w:rPr>
        <w:t xml:space="preserve"> </w:t>
      </w:r>
      <w:r w:rsidRPr="005E51D2">
        <w:rPr>
          <w:rFonts w:ascii="Calibri" w:eastAsia="Calibri" w:hAnsi="Calibri" w:cs="Calibri"/>
          <w:color w:val="000000"/>
          <w:sz w:val="16"/>
          <w:szCs w:val="16"/>
          <w:lang w:eastAsia="en-US"/>
        </w:rPr>
        <w:t>Pouczenie ma być zgodne z art. 45 ust. 5 ustawy.</w:t>
      </w:r>
    </w:p>
  </w:footnote>
  <w:footnote w:id="4">
    <w:p w14:paraId="4785221A" w14:textId="77777777" w:rsidR="001824AA" w:rsidRDefault="001824AA" w:rsidP="001824AA">
      <w:pPr>
        <w:pStyle w:val="Tekstprzypisudolnego"/>
      </w:pPr>
      <w:r>
        <w:rPr>
          <w:rStyle w:val="Odwoanieprzypisudolnego"/>
        </w:rPr>
        <w:footnoteRef/>
      </w:r>
      <w:r>
        <w:t xml:space="preserve"> </w:t>
      </w:r>
      <w:r w:rsidRPr="005172E7">
        <w:rPr>
          <w:rFonts w:ascii="Calibri" w:eastAsia="Calibri" w:hAnsi="Calibr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5">
    <w:p w14:paraId="597A12C4" w14:textId="77777777" w:rsidR="001824AA" w:rsidRDefault="001824AA" w:rsidP="001824AA">
      <w:pPr>
        <w:pStyle w:val="Tekstprzypisudolnego"/>
      </w:pPr>
      <w:r>
        <w:rPr>
          <w:rStyle w:val="Odwoanieprzypisudolnego"/>
        </w:rPr>
        <w:footnoteRef/>
      </w:r>
      <w:r>
        <w:t xml:space="preserve"> </w:t>
      </w:r>
      <w:r w:rsidRPr="005172E7">
        <w:rPr>
          <w:rFonts w:ascii="Calibri" w:eastAsia="Calibri" w:hAnsi="Calibri" w:cs="Calibri"/>
          <w:color w:val="000000"/>
          <w:sz w:val="16"/>
          <w:szCs w:val="16"/>
          <w:lang w:eastAsia="en-US"/>
        </w:rPr>
        <w:t>Patrz przypis 7. Przypis ma zastosowanie do każdego dalszego zapisu, w którym mowa jest o progu punktowym przy spełnianiu kryteriów merytorycznych ocenianych punktowo.</w:t>
      </w:r>
    </w:p>
  </w:footnote>
  <w:footnote w:id="6">
    <w:p w14:paraId="3B2EC271" w14:textId="77777777" w:rsidR="003D7652" w:rsidRPr="005E51D2" w:rsidRDefault="003D7652" w:rsidP="003D7652">
      <w:pPr>
        <w:pStyle w:val="Tekstprzypisudolnego"/>
        <w:jc w:val="both"/>
        <w:rPr>
          <w:rFonts w:ascii="Calibri" w:eastAsia="Calibri" w:hAnsi="Calibri" w:cs="Calibri"/>
          <w:color w:val="000000"/>
          <w:sz w:val="16"/>
          <w:szCs w:val="16"/>
          <w:lang w:eastAsia="en-US"/>
        </w:rPr>
      </w:pPr>
      <w:r>
        <w:rPr>
          <w:rStyle w:val="Odwoanieprzypisudolnego"/>
        </w:rPr>
        <w:footnoteRef/>
      </w:r>
      <w:r>
        <w:t xml:space="preserve"> </w:t>
      </w:r>
      <w:r w:rsidRPr="005E51D2">
        <w:rPr>
          <w:rFonts w:ascii="Calibri" w:eastAsia="Calibri" w:hAnsi="Calibri"/>
          <w:color w:val="000000"/>
          <w:sz w:val="16"/>
          <w:szCs w:val="16"/>
          <w:lang w:eastAsia="en-US"/>
        </w:rPr>
        <w:t>W karcie oceny merytorycznej wybór opcji „do negocjacji” przy danym kryterium oraz określenie w dalszej części karty oceny merytorycznej (pole zakres negocjacji) zakresu negocjacji w części dotyczącej spełniania kryterium.</w:t>
      </w:r>
      <w:r>
        <w:rPr>
          <w:rFonts w:ascii="Calibri" w:eastAsia="Calibri" w:hAnsi="Calibri"/>
          <w:color w:val="000000"/>
          <w:sz w:val="22"/>
          <w:szCs w:val="22"/>
          <w:lang w:eastAsia="en-US"/>
        </w:rPr>
        <w:t xml:space="preserve"> </w:t>
      </w:r>
    </w:p>
  </w:footnote>
  <w:footnote w:id="7">
    <w:p w14:paraId="0BE64FB5" w14:textId="77777777" w:rsidR="003D7652" w:rsidRPr="005E51D2" w:rsidRDefault="003D7652" w:rsidP="003D7652">
      <w:pPr>
        <w:pStyle w:val="Tekstprzypisudolnego"/>
        <w:rPr>
          <w:rFonts w:ascii="Calibri" w:eastAsia="Calibri" w:hAnsi="Calibri" w:cs="Calibri"/>
          <w:color w:val="000000"/>
          <w:sz w:val="16"/>
          <w:szCs w:val="16"/>
          <w:lang w:eastAsia="en-US"/>
        </w:rPr>
      </w:pPr>
      <w:r w:rsidRPr="005E51D2">
        <w:rPr>
          <w:rStyle w:val="Odwoanieprzypisudolnego"/>
          <w:rFonts w:ascii="Calibri" w:hAnsi="Calibri" w:cs="Calibri"/>
          <w:sz w:val="16"/>
          <w:szCs w:val="16"/>
        </w:rPr>
        <w:footnoteRef/>
      </w:r>
      <w:r w:rsidRPr="005E51D2">
        <w:rPr>
          <w:rFonts w:ascii="Calibri" w:hAnsi="Calibri" w:cs="Calibri"/>
          <w:sz w:val="16"/>
          <w:szCs w:val="16"/>
        </w:rPr>
        <w:t xml:space="preserve"> </w:t>
      </w:r>
      <w:r w:rsidRPr="005E51D2">
        <w:rPr>
          <w:rFonts w:ascii="Calibri" w:eastAsia="Calibri" w:hAnsi="Calibri" w:cs="Calibri"/>
          <w:color w:val="000000"/>
          <w:sz w:val="16"/>
          <w:szCs w:val="16"/>
          <w:lang w:eastAsia="en-US"/>
        </w:rPr>
        <w:t>Zgodnie z art. 45 ust. 4 ustawy do doręczenia informacji o zakończeniu oceny projektu i jej wyniku stosuj</w:t>
      </w:r>
      <w:r w:rsidRPr="00AE435B">
        <w:rPr>
          <w:rFonts w:ascii="Calibri" w:eastAsia="Calibri" w:hAnsi="Calibri" w:cs="Calibri"/>
          <w:color w:val="000000"/>
          <w:sz w:val="16"/>
          <w:szCs w:val="16"/>
          <w:lang w:eastAsia="en-US"/>
        </w:rPr>
        <w:t>e</w:t>
      </w:r>
      <w:r w:rsidRPr="005E51D2">
        <w:rPr>
          <w:rFonts w:ascii="Calibri" w:eastAsia="Calibri" w:hAnsi="Calibri" w:cs="Calibri"/>
          <w:color w:val="000000"/>
          <w:sz w:val="16"/>
          <w:szCs w:val="16"/>
          <w:lang w:eastAsia="en-US"/>
        </w:rPr>
        <w:t xml:space="preserve"> się przepisy działu I rozdziału 8 KPA. </w:t>
      </w:r>
    </w:p>
  </w:footnote>
  <w:footnote w:id="8">
    <w:p w14:paraId="1D8C8063" w14:textId="77777777" w:rsidR="003D7652" w:rsidRPr="005E51D2" w:rsidRDefault="003D7652" w:rsidP="003D7652">
      <w:pPr>
        <w:pStyle w:val="Tekstprzypisudolnego"/>
        <w:rPr>
          <w:rFonts w:ascii="Calibri" w:eastAsia="Calibri" w:hAnsi="Calibri"/>
          <w:color w:val="000000"/>
          <w:sz w:val="22"/>
          <w:szCs w:val="22"/>
          <w:lang w:eastAsia="en-US"/>
        </w:rPr>
      </w:pPr>
      <w:r w:rsidRPr="005E51D2">
        <w:rPr>
          <w:rStyle w:val="Odwoanieprzypisudolnego"/>
          <w:rFonts w:ascii="Calibri" w:hAnsi="Calibri" w:cs="Calibri"/>
          <w:sz w:val="16"/>
          <w:szCs w:val="16"/>
        </w:rPr>
        <w:footnoteRef/>
      </w:r>
      <w:r w:rsidRPr="005E51D2">
        <w:rPr>
          <w:rFonts w:ascii="Calibri" w:hAnsi="Calibri" w:cs="Calibri"/>
          <w:sz w:val="16"/>
          <w:szCs w:val="16"/>
        </w:rPr>
        <w:t xml:space="preserve"> </w:t>
      </w:r>
      <w:r w:rsidRPr="005E51D2">
        <w:rPr>
          <w:rFonts w:ascii="Calibri" w:eastAsia="Calibri" w:hAnsi="Calibri" w:cs="Calibri"/>
          <w:color w:val="000000"/>
          <w:sz w:val="16"/>
          <w:szCs w:val="16"/>
          <w:lang w:eastAsia="en-US"/>
        </w:rPr>
        <w:t>Pouczenie ma być zgodne z art. 45 ust. 5 ustawy.</w:t>
      </w:r>
    </w:p>
  </w:footnote>
  <w:footnote w:id="9">
    <w:p w14:paraId="32262132" w14:textId="77777777" w:rsidR="003D7652" w:rsidRDefault="003D7652" w:rsidP="003D7652">
      <w:pPr>
        <w:pStyle w:val="Tekstprzypisudolnego"/>
      </w:pPr>
      <w:r>
        <w:rPr>
          <w:rStyle w:val="Odwoanieprzypisudolnego"/>
        </w:rPr>
        <w:footnoteRef/>
      </w:r>
      <w:r>
        <w:t xml:space="preserve"> </w:t>
      </w:r>
      <w:r w:rsidRPr="005172E7">
        <w:rPr>
          <w:rFonts w:ascii="Calibri" w:eastAsia="Calibri" w:hAnsi="Calibr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footnote>
  <w:footnote w:id="10">
    <w:p w14:paraId="7BD43CB9" w14:textId="77777777" w:rsidR="003D7652" w:rsidRDefault="003D7652" w:rsidP="003D7652">
      <w:pPr>
        <w:pStyle w:val="Tekstprzypisudolnego"/>
      </w:pPr>
      <w:r>
        <w:rPr>
          <w:rStyle w:val="Odwoanieprzypisudolnego"/>
        </w:rPr>
        <w:footnoteRef/>
      </w:r>
      <w:r>
        <w:t xml:space="preserve"> </w:t>
      </w:r>
      <w:r w:rsidRPr="005172E7">
        <w:rPr>
          <w:rFonts w:ascii="Calibri" w:eastAsia="Calibri" w:hAnsi="Calibri" w:cs="Calibri"/>
          <w:color w:val="000000"/>
          <w:sz w:val="16"/>
          <w:szCs w:val="16"/>
          <w:lang w:eastAsia="en-US"/>
        </w:rPr>
        <w:t>Patrz przypis 7. Przypis ma zastosowanie do każdego dalszego zapisu, w którym mowa jest o progu punktowym przy spełnianiu kryteriów merytorycznych ocenianych punktowo.</w:t>
      </w:r>
    </w:p>
  </w:footnote>
  <w:footnote w:id="11">
    <w:p w14:paraId="182A82F1" w14:textId="77777777" w:rsidR="001824AA" w:rsidRPr="005172E7" w:rsidRDefault="001824AA" w:rsidP="001824AA">
      <w:pPr>
        <w:pStyle w:val="Tekstprzypisudolnego"/>
        <w:rPr>
          <w:rFonts w:ascii="Calibri" w:hAnsi="Calibri" w:cs="Calibri"/>
          <w:color w:val="000000"/>
        </w:rPr>
      </w:pPr>
      <w:r>
        <w:rPr>
          <w:rStyle w:val="Odwoanieprzypisudolnego"/>
        </w:rPr>
        <w:footnoteRef/>
      </w:r>
      <w:r>
        <w:t xml:space="preserve"> </w:t>
      </w:r>
      <w:r w:rsidRPr="005172E7">
        <w:rPr>
          <w:rFonts w:ascii="Calibri" w:hAnsi="Calibri" w:cs="Calibri"/>
          <w:color w:val="000000"/>
        </w:rPr>
        <w:t>Z uwzględnieniem liczby punktów za spełnienie kryterium prawidłowości budżetu</w:t>
      </w:r>
      <w:r>
        <w:rPr>
          <w:rFonts w:ascii="Calibri" w:hAnsi="Calibri" w:cs="Calibri"/>
          <w:color w:val="000000"/>
        </w:rPr>
        <w:t>.</w:t>
      </w:r>
    </w:p>
  </w:footnote>
  <w:footnote w:id="12">
    <w:p w14:paraId="31EE033C" w14:textId="77777777" w:rsidR="001824AA" w:rsidRPr="00F01CCC" w:rsidRDefault="001824AA" w:rsidP="001824AA">
      <w:pPr>
        <w:pStyle w:val="Tekstprzypisudolnego"/>
        <w:rPr>
          <w:rFonts w:asciiTheme="minorHAnsi" w:hAnsiTheme="minorHAnsi" w:cstheme="minorHAnsi"/>
          <w:sz w:val="16"/>
          <w:szCs w:val="16"/>
        </w:rPr>
      </w:pPr>
      <w:r w:rsidRPr="00F01CCC">
        <w:rPr>
          <w:rStyle w:val="Odwoanieprzypisudolnego"/>
          <w:rFonts w:asciiTheme="minorHAnsi" w:hAnsiTheme="minorHAnsi" w:cstheme="minorHAnsi"/>
          <w:sz w:val="16"/>
          <w:szCs w:val="16"/>
        </w:rPr>
        <w:footnoteRef/>
      </w:r>
      <w:r w:rsidRPr="00F01CCC">
        <w:rPr>
          <w:rFonts w:asciiTheme="minorHAnsi" w:hAnsiTheme="minorHAnsi" w:cstheme="minorHAnsi"/>
          <w:sz w:val="16"/>
          <w:szCs w:val="16"/>
        </w:rPr>
        <w:t xml:space="preserve"> </w:t>
      </w:r>
      <w:r w:rsidR="00F01CCC" w:rsidRPr="00F01CCC">
        <w:rPr>
          <w:rFonts w:asciiTheme="minorHAnsi" w:hAnsiTheme="minorHAnsi" w:cstheme="minorHAnsi"/>
          <w:sz w:val="16"/>
          <w:szCs w:val="16"/>
        </w:rPr>
        <w:t>Z uwzględnieniem liczby punktów za spełnienie kryterium prawidłowości budżetu</w:t>
      </w:r>
      <w:r w:rsidR="00F01CCC">
        <w:rPr>
          <w:rFonts w:asciiTheme="minorHAnsi" w:hAnsiTheme="minorHAnsi" w:cstheme="minorHAnsi"/>
          <w:sz w:val="16"/>
          <w:szCs w:val="16"/>
        </w:rPr>
        <w:t>.</w:t>
      </w:r>
    </w:p>
  </w:footnote>
  <w:footnote w:id="13">
    <w:p w14:paraId="12FEEAAB" w14:textId="77777777" w:rsidR="007451EF" w:rsidRPr="00007EA5" w:rsidRDefault="007451EF" w:rsidP="00007EA5">
      <w:pPr>
        <w:pStyle w:val="Tekstprzypisudolnego"/>
        <w:jc w:val="both"/>
        <w:rPr>
          <w:rFonts w:ascii="Calibri" w:eastAsia="Calibri" w:hAnsi="Calibri" w:cs="Calibri"/>
          <w:color w:val="000000"/>
          <w:sz w:val="16"/>
          <w:szCs w:val="16"/>
          <w:lang w:eastAsia="en-US"/>
        </w:rPr>
      </w:pPr>
      <w:r w:rsidRPr="005E51D2">
        <w:rPr>
          <w:rStyle w:val="Odwoanieprzypisudolnego"/>
          <w:rFonts w:ascii="Calibri" w:hAnsi="Calibri" w:cs="Calibri"/>
          <w:sz w:val="16"/>
          <w:szCs w:val="16"/>
        </w:rPr>
        <w:footnoteRef/>
      </w:r>
      <w:r w:rsidRPr="005E51D2">
        <w:rPr>
          <w:rFonts w:ascii="Calibri" w:hAnsi="Calibri" w:cs="Calibri"/>
          <w:sz w:val="16"/>
          <w:szCs w:val="16"/>
        </w:rPr>
        <w:t xml:space="preserve"> </w:t>
      </w:r>
      <w:r w:rsidRPr="005E51D2">
        <w:rPr>
          <w:rFonts w:ascii="Calibri" w:eastAsia="Calibri" w:hAnsi="Calibri" w:cs="Calibri"/>
          <w:color w:val="000000"/>
          <w:sz w:val="16"/>
          <w:szCs w:val="16"/>
          <w:lang w:eastAsia="en-US"/>
        </w:rPr>
        <w:t>IOK może przyjąć, iż negocjacje będą dotyczyły większej liczby projektów niż wynika to z alokacji dostępnej w konkursie,</w:t>
      </w:r>
      <w:r w:rsidRPr="005E51D2">
        <w:rPr>
          <w:rFonts w:ascii="Calibri" w:eastAsia="Calibri" w:hAnsi="Calibri" w:cs="Calibri"/>
          <w:sz w:val="16"/>
          <w:szCs w:val="16"/>
        </w:rPr>
        <w:t xml:space="preserve"> tak by zapewnić </w:t>
      </w:r>
      <w:r w:rsidRPr="005E51D2">
        <w:rPr>
          <w:rFonts w:ascii="Calibri" w:eastAsia="Calibri" w:hAnsi="Calibri" w:cs="Calibri"/>
          <w:color w:val="000000"/>
          <w:sz w:val="16"/>
          <w:szCs w:val="16"/>
          <w:lang w:eastAsia="en-US"/>
        </w:rPr>
        <w:t xml:space="preserve">maksymalne wyczerpanie kwoty przeznaczonej na dofinansowanie projektów w konkursie. Informacja taka powinna zostać przekazana wnioskodawcom.   </w:t>
      </w:r>
    </w:p>
  </w:footnote>
  <w:footnote w:id="14">
    <w:p w14:paraId="587D5BBD" w14:textId="77777777" w:rsidR="007451EF" w:rsidRPr="005E51D2" w:rsidRDefault="007451EF" w:rsidP="007451EF">
      <w:pPr>
        <w:pStyle w:val="Tekstprzypisudolnego"/>
        <w:rPr>
          <w:rFonts w:ascii="Calibri" w:eastAsia="Calibri" w:hAnsi="Calibri"/>
          <w:color w:val="000000"/>
          <w:lang w:eastAsia="en-US"/>
        </w:rPr>
      </w:pPr>
      <w:r w:rsidRPr="00007EA5">
        <w:rPr>
          <w:rFonts w:ascii="Calibri" w:eastAsia="Calibri" w:hAnsi="Calibri" w:cs="Calibri"/>
          <w:color w:val="000000"/>
          <w:sz w:val="16"/>
          <w:szCs w:val="16"/>
          <w:vertAlign w:val="superscript"/>
          <w:lang w:eastAsia="en-US"/>
        </w:rPr>
        <w:footnoteRef/>
      </w:r>
      <w:r w:rsidRPr="005E51D2">
        <w:rPr>
          <w:rFonts w:ascii="Calibri" w:eastAsia="Calibri" w:hAnsi="Calibri" w:cs="Calibri"/>
          <w:color w:val="000000"/>
          <w:sz w:val="16"/>
          <w:szCs w:val="16"/>
          <w:lang w:eastAsia="en-US"/>
        </w:rPr>
        <w:t xml:space="preserve"> Patrz przypis nr 7</w:t>
      </w:r>
      <w:r>
        <w:rPr>
          <w:rFonts w:ascii="Calibri" w:eastAsia="Calibri" w:hAnsi="Calibri" w:cs="Calibri"/>
          <w:color w:val="000000"/>
          <w:sz w:val="16"/>
          <w:szCs w:val="16"/>
          <w:lang w:eastAsia="en-US"/>
        </w:rPr>
        <w:t>.</w:t>
      </w:r>
    </w:p>
  </w:footnote>
  <w:footnote w:id="15">
    <w:p w14:paraId="5C3555A6" w14:textId="77777777" w:rsidR="0008667C" w:rsidRDefault="0008667C" w:rsidP="0008667C">
      <w:pPr>
        <w:pStyle w:val="Tekstprzypisudolnego"/>
      </w:pPr>
      <w:r>
        <w:rPr>
          <w:rStyle w:val="Odwoanieprzypisudolnego"/>
        </w:rPr>
        <w:footnoteRef/>
      </w:r>
      <w:r>
        <w:t xml:space="preserve"> </w:t>
      </w:r>
      <w:r>
        <w:rPr>
          <w:rFonts w:ascii="ArialMT" w:hAnsi="ArialMT" w:cs="ArialMT"/>
          <w:sz w:val="16"/>
          <w:szCs w:val="16"/>
        </w:rPr>
        <w:t>Byłoby to sprzeczne z art. 65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4355E6" w:rsidRPr="004355E6" w14:paraId="3DFDC2D7" w14:textId="77777777" w:rsidTr="008369D9">
      <w:tc>
        <w:tcPr>
          <w:tcW w:w="1844" w:type="dxa"/>
          <w:tcBorders>
            <w:bottom w:val="single" w:sz="4" w:space="0" w:color="auto"/>
          </w:tcBorders>
          <w:vAlign w:val="center"/>
        </w:tcPr>
        <w:p w14:paraId="5050ACCC" w14:textId="77777777" w:rsidR="004355E6" w:rsidRPr="004355E6" w:rsidRDefault="004355E6" w:rsidP="004355E6">
          <w:pPr>
            <w:tabs>
              <w:tab w:val="center" w:pos="4536"/>
              <w:tab w:val="right" w:pos="9072"/>
            </w:tabs>
            <w:rPr>
              <w:b/>
              <w:sz w:val="16"/>
              <w:szCs w:val="16"/>
            </w:rPr>
          </w:pPr>
          <w:r w:rsidRPr="004355E6">
            <w:rPr>
              <w:noProof/>
            </w:rPr>
            <w:drawing>
              <wp:inline distT="0" distB="0" distL="0" distR="0" wp14:anchorId="4B288D5E" wp14:editId="6DC43220">
                <wp:extent cx="799242" cy="451262"/>
                <wp:effectExtent l="0" t="0" r="0" b="0"/>
                <wp:docPr id="1" name="Obraz 1" descr="C:\Users\m.bialy\AppData\Local\Microsoft\Windows\INetCache\Content.Word\logo_F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1.jpg"/>
                        <pic:cNvPicPr>
                          <a:picLocks noChangeAspect="1" noChangeArrowheads="1"/>
                        </pic:cNvPicPr>
                      </pic:nvPicPr>
                      <pic:blipFill>
                        <a:blip r:embed="rId1"/>
                        <a:srcRect/>
                        <a:stretch>
                          <a:fillRect/>
                        </a:stretch>
                      </pic:blipFill>
                      <pic:spPr bwMode="auto">
                        <a:xfrm>
                          <a:off x="0" y="0"/>
                          <a:ext cx="802025" cy="452833"/>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4201F13D" w14:textId="77777777" w:rsidR="004355E6" w:rsidRPr="004355E6" w:rsidRDefault="004355E6" w:rsidP="004355E6">
          <w:pPr>
            <w:tabs>
              <w:tab w:val="right" w:pos="4036"/>
            </w:tabs>
            <w:rPr>
              <w:b/>
              <w:sz w:val="16"/>
              <w:szCs w:val="16"/>
            </w:rPr>
          </w:pPr>
          <w:r w:rsidRPr="004355E6">
            <w:rPr>
              <w:b/>
              <w:noProof/>
              <w:sz w:val="16"/>
              <w:szCs w:val="16"/>
            </w:rPr>
            <w:drawing>
              <wp:anchor distT="0" distB="0" distL="114300" distR="114300" simplePos="0" relativeHeight="251680768" behindDoc="1" locked="0" layoutInCell="1" allowOverlap="1" wp14:anchorId="1AC3F3CF" wp14:editId="6A6CFB2D">
                <wp:simplePos x="0" y="0"/>
                <wp:positionH relativeFrom="column">
                  <wp:posOffset>2145235</wp:posOffset>
                </wp:positionH>
                <wp:positionV relativeFrom="paragraph">
                  <wp:posOffset>101989</wp:posOffset>
                </wp:positionV>
                <wp:extent cx="1119318" cy="420364"/>
                <wp:effectExtent l="19050" t="0" r="4632" b="0"/>
                <wp:wrapNone/>
                <wp:docPr id="5"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4355E6">
            <w:rPr>
              <w:b/>
              <w:sz w:val="16"/>
              <w:szCs w:val="16"/>
            </w:rPr>
            <w:t xml:space="preserve">       </w:t>
          </w:r>
          <w:r w:rsidRPr="004355E6">
            <w:rPr>
              <w:noProof/>
            </w:rPr>
            <w:drawing>
              <wp:inline distT="0" distB="0" distL="0" distR="0" wp14:anchorId="71ECE947" wp14:editId="28BE3345">
                <wp:extent cx="1533085" cy="514737"/>
                <wp:effectExtent l="0" t="0" r="0" b="0"/>
                <wp:docPr id="7"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535771" cy="515639"/>
                        </a:xfrm>
                        <a:prstGeom prst="rect">
                          <a:avLst/>
                        </a:prstGeom>
                        <a:noFill/>
                        <a:ln w="9525">
                          <a:noFill/>
                          <a:miter lim="800000"/>
                          <a:headEnd/>
                          <a:tailEnd/>
                        </a:ln>
                      </pic:spPr>
                    </pic:pic>
                  </a:graphicData>
                </a:graphic>
              </wp:inline>
            </w:drawing>
          </w:r>
          <w:r w:rsidRPr="004355E6">
            <w:rPr>
              <w:b/>
              <w:sz w:val="16"/>
              <w:szCs w:val="16"/>
            </w:rPr>
            <w:t xml:space="preserve">  </w:t>
          </w:r>
          <w:r w:rsidRPr="004355E6">
            <w:rPr>
              <w:b/>
              <w:sz w:val="16"/>
              <w:szCs w:val="16"/>
            </w:rPr>
            <w:tab/>
          </w:r>
        </w:p>
      </w:tc>
      <w:tc>
        <w:tcPr>
          <w:tcW w:w="993" w:type="dxa"/>
          <w:tcBorders>
            <w:bottom w:val="single" w:sz="4" w:space="0" w:color="auto"/>
          </w:tcBorders>
        </w:tcPr>
        <w:p w14:paraId="5F9096E9" w14:textId="77777777" w:rsidR="004355E6" w:rsidRPr="004355E6" w:rsidRDefault="004355E6" w:rsidP="004355E6">
          <w:pPr>
            <w:rPr>
              <w:sz w:val="18"/>
              <w:szCs w:val="18"/>
            </w:rPr>
          </w:pPr>
          <w:r w:rsidRPr="004355E6">
            <w:rPr>
              <w:sz w:val="18"/>
              <w:szCs w:val="18"/>
            </w:rPr>
            <w:t xml:space="preserve">                                </w:t>
          </w:r>
        </w:p>
        <w:p w14:paraId="48FA5C1C" w14:textId="77777777" w:rsidR="004355E6" w:rsidRPr="004355E6" w:rsidRDefault="004355E6" w:rsidP="004355E6"/>
      </w:tc>
      <w:tc>
        <w:tcPr>
          <w:tcW w:w="2976" w:type="dxa"/>
          <w:tcBorders>
            <w:bottom w:val="single" w:sz="4" w:space="0" w:color="auto"/>
          </w:tcBorders>
        </w:tcPr>
        <w:p w14:paraId="47AC747D" w14:textId="77777777" w:rsidR="004355E6" w:rsidRPr="004355E6" w:rsidRDefault="004355E6" w:rsidP="004355E6">
          <w:pPr>
            <w:tabs>
              <w:tab w:val="center" w:pos="4536"/>
              <w:tab w:val="right" w:pos="9072"/>
            </w:tabs>
            <w:jc w:val="center"/>
            <w:rPr>
              <w:b/>
              <w:sz w:val="16"/>
              <w:szCs w:val="16"/>
            </w:rPr>
          </w:pPr>
          <w:r w:rsidRPr="004355E6">
            <w:rPr>
              <w:b/>
              <w:noProof/>
              <w:sz w:val="16"/>
              <w:szCs w:val="16"/>
            </w:rPr>
            <w:drawing>
              <wp:inline distT="0" distB="0" distL="0" distR="0" wp14:anchorId="23C195E4" wp14:editId="54A00BAB">
                <wp:extent cx="1834401" cy="540000"/>
                <wp:effectExtent l="19050" t="0" r="0" b="0"/>
                <wp:docPr id="8"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3687AAFE" w14:textId="0DF06DB3" w:rsidR="000471D1" w:rsidRPr="004355E6" w:rsidRDefault="000471D1" w:rsidP="004355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CD32A704"/>
    <w:name w:val="WW8Num2"/>
    <w:lvl w:ilvl="0">
      <w:start w:val="1"/>
      <w:numFmt w:val="decimal"/>
      <w:lvlText w:val="%1."/>
      <w:lvlJc w:val="left"/>
      <w:pPr>
        <w:tabs>
          <w:tab w:val="num" w:pos="360"/>
        </w:tabs>
        <w:ind w:left="360" w:hanging="360"/>
      </w:pPr>
      <w:rPr>
        <w:i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9"/>
    <w:multiLevelType w:val="multilevel"/>
    <w:tmpl w:val="FE1ACCA6"/>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09AD5D3D"/>
    <w:multiLevelType w:val="hybridMultilevel"/>
    <w:tmpl w:val="05AA9788"/>
    <w:name w:val="WW8Num92"/>
    <w:lvl w:ilvl="0" w:tplc="420428D2">
      <w:start w:val="1"/>
      <w:numFmt w:val="decimal"/>
      <w:lvlText w:val="%1."/>
      <w:lvlJc w:val="left"/>
      <w:pPr>
        <w:ind w:left="502" w:hanging="360"/>
      </w:pPr>
      <w:rPr>
        <w:rFonts w:hint="default"/>
        <w:b w:val="0"/>
        <w:i w:val="0"/>
        <w:color w:val="auto"/>
      </w:rPr>
    </w:lvl>
    <w:lvl w:ilvl="1" w:tplc="04150011">
      <w:start w:val="1"/>
      <w:numFmt w:val="decimal"/>
      <w:lvlText w:val="%2)"/>
      <w:lvlJc w:val="left"/>
      <w:pPr>
        <w:tabs>
          <w:tab w:val="num" w:pos="-720"/>
        </w:tabs>
        <w:ind w:left="-720" w:hanging="360"/>
      </w:pPr>
      <w:rPr>
        <w:rFonts w:hint="default"/>
        <w:b w:val="0"/>
        <w:i w:val="0"/>
        <w:color w:val="auto"/>
      </w:rPr>
    </w:lvl>
    <w:lvl w:ilvl="2" w:tplc="71A67C4C">
      <w:start w:val="1"/>
      <w:numFmt w:val="decimal"/>
      <w:lvlText w:val="%3)"/>
      <w:lvlJc w:val="left"/>
      <w:pPr>
        <w:tabs>
          <w:tab w:val="num" w:pos="180"/>
        </w:tabs>
        <w:ind w:left="180" w:hanging="360"/>
      </w:pPr>
      <w:rPr>
        <w:rFonts w:hint="default"/>
        <w:b w:val="0"/>
        <w:i w:val="0"/>
        <w:color w:val="auto"/>
      </w:rPr>
    </w:lvl>
    <w:lvl w:ilvl="3" w:tplc="CDB893D2">
      <w:start w:val="1"/>
      <w:numFmt w:val="lowerLetter"/>
      <w:lvlText w:val="%4)"/>
      <w:lvlJc w:val="left"/>
      <w:pPr>
        <w:tabs>
          <w:tab w:val="num" w:pos="1637"/>
        </w:tabs>
        <w:ind w:left="1637" w:hanging="360"/>
      </w:pPr>
      <w:rPr>
        <w:rFonts w:hint="default"/>
        <w:b w:val="0"/>
        <w:i w:val="0"/>
        <w:color w:val="auto"/>
      </w:r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6" w15:restartNumberingAfterBreak="0">
    <w:nsid w:val="0E737D0C"/>
    <w:multiLevelType w:val="hybridMultilevel"/>
    <w:tmpl w:val="30A20398"/>
    <w:lvl w:ilvl="0" w:tplc="AA3410DC">
      <w:start w:val="2"/>
      <w:numFmt w:val="decimal"/>
      <w:lvlText w:val="%1."/>
      <w:lvlJc w:val="left"/>
      <w:pPr>
        <w:tabs>
          <w:tab w:val="num" w:pos="933"/>
        </w:tabs>
        <w:ind w:left="93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B25F19"/>
    <w:multiLevelType w:val="hybridMultilevel"/>
    <w:tmpl w:val="FF7E11F6"/>
    <w:lvl w:ilvl="0" w:tplc="C65E95B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29627A5"/>
    <w:multiLevelType w:val="hybridMultilevel"/>
    <w:tmpl w:val="F0F6CCE4"/>
    <w:lvl w:ilvl="0" w:tplc="83945886">
      <w:start w:val="1"/>
      <w:numFmt w:val="decimal"/>
      <w:lvlText w:val="%1."/>
      <w:lvlJc w:val="left"/>
      <w:pPr>
        <w:tabs>
          <w:tab w:val="num" w:pos="720"/>
        </w:tabs>
        <w:ind w:left="720" w:hanging="360"/>
      </w:pPr>
      <w:rPr>
        <w:i w:val="0"/>
        <w:color w:val="auto"/>
      </w:rPr>
    </w:lvl>
    <w:lvl w:ilvl="1" w:tplc="98149FA0">
      <w:start w:val="1"/>
      <w:numFmt w:val="decimal"/>
      <w:lvlText w:val="%2)"/>
      <w:lvlJc w:val="left"/>
      <w:pPr>
        <w:tabs>
          <w:tab w:val="num" w:pos="1440"/>
        </w:tabs>
        <w:ind w:left="1440" w:hanging="360"/>
      </w:pPr>
      <w:rPr>
        <w:rFonts w:hint="default"/>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0A4302"/>
    <w:multiLevelType w:val="hybridMultilevel"/>
    <w:tmpl w:val="28D49496"/>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1158ABD2">
      <w:start w:val="3"/>
      <w:numFmt w:val="decimal"/>
      <w:lvlText w:val="%4."/>
      <w:lvlJc w:val="left"/>
      <w:pPr>
        <w:ind w:left="3600" w:hanging="360"/>
      </w:pPr>
      <w:rPr>
        <w:rFonts w:hint="default"/>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98793D"/>
    <w:multiLevelType w:val="hybridMultilevel"/>
    <w:tmpl w:val="BAF85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83BEB"/>
    <w:multiLevelType w:val="multilevel"/>
    <w:tmpl w:val="5BEE32A4"/>
    <w:name w:val="WW8Num93"/>
    <w:lvl w:ilvl="0">
      <w:start w:val="2"/>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6EF133E"/>
    <w:multiLevelType w:val="hybridMultilevel"/>
    <w:tmpl w:val="396AF2EA"/>
    <w:lvl w:ilvl="0" w:tplc="C6FC5E7C">
      <w:start w:val="1"/>
      <w:numFmt w:val="decimal"/>
      <w:lvlText w:val="%1."/>
      <w:lvlJc w:val="left"/>
      <w:pPr>
        <w:ind w:left="720" w:hanging="360"/>
      </w:pPr>
      <w:rPr>
        <w:rFonts w:hint="default"/>
      </w:rPr>
    </w:lvl>
    <w:lvl w:ilvl="1" w:tplc="AC5264FC">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487290"/>
    <w:multiLevelType w:val="multilevel"/>
    <w:tmpl w:val="C0421D5A"/>
    <w:lvl w:ilvl="0">
      <w:start w:val="12"/>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180F25"/>
    <w:multiLevelType w:val="hybridMultilevel"/>
    <w:tmpl w:val="85CEA1E0"/>
    <w:lvl w:ilvl="0" w:tplc="80F0E2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8045A"/>
    <w:multiLevelType w:val="hybridMultilevel"/>
    <w:tmpl w:val="54F6FC44"/>
    <w:lvl w:ilvl="0" w:tplc="6E320DA6">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ED415A"/>
    <w:multiLevelType w:val="hybridMultilevel"/>
    <w:tmpl w:val="13589098"/>
    <w:lvl w:ilvl="0" w:tplc="7EC26C6A">
      <w:start w:val="1"/>
      <w:numFmt w:val="lowerLetter"/>
      <w:lvlText w:val="%1)"/>
      <w:lvlJc w:val="left"/>
      <w:pPr>
        <w:ind w:left="1429" w:hanging="360"/>
      </w:pPr>
      <w:rPr>
        <w:rFonts w:asciiTheme="minorHAnsi" w:eastAsia="Times New Roman" w:hAnsiTheme="minorHAnsi" w:cstheme="minorHAnsi"/>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75797"/>
    <w:multiLevelType w:val="hybridMultilevel"/>
    <w:tmpl w:val="9C68EAB6"/>
    <w:lvl w:ilvl="0" w:tplc="E14259EE">
      <w:start w:val="1"/>
      <w:numFmt w:val="lowerLetter"/>
      <w:lvlText w:val="%1)"/>
      <w:lvlJc w:val="left"/>
      <w:pPr>
        <w:tabs>
          <w:tab w:val="num" w:pos="1134"/>
        </w:tabs>
        <w:ind w:left="1134" w:hanging="567"/>
      </w:pPr>
      <w:rPr>
        <w:rFonts w:asciiTheme="minorHAnsi" w:eastAsia="Times New Roman" w:hAnsiTheme="minorHAnsi" w:cstheme="minorHAnsi"/>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BC6619"/>
    <w:multiLevelType w:val="hybridMultilevel"/>
    <w:tmpl w:val="EFD8E7E6"/>
    <w:lvl w:ilvl="0" w:tplc="C0867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6763FC"/>
    <w:multiLevelType w:val="hybridMultilevel"/>
    <w:tmpl w:val="909E853E"/>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1211"/>
        </w:tabs>
        <w:ind w:left="1211"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3" w15:restartNumberingAfterBreak="0">
    <w:nsid w:val="2B0527E5"/>
    <w:multiLevelType w:val="multilevel"/>
    <w:tmpl w:val="9698E64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b/>
        <w:bCs/>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9B3A3E"/>
    <w:multiLevelType w:val="hybridMultilevel"/>
    <w:tmpl w:val="44665804"/>
    <w:lvl w:ilvl="0" w:tplc="8D42C18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FFB5E6A"/>
    <w:multiLevelType w:val="multilevel"/>
    <w:tmpl w:val="6F6618AC"/>
    <w:lvl w:ilvl="0">
      <w:start w:val="1"/>
      <w:numFmt w:val="lowerLetter"/>
      <w:lvlText w:val="%1)"/>
      <w:lvlJc w:val="left"/>
      <w:pPr>
        <w:ind w:left="720" w:hanging="360"/>
      </w:pPr>
      <w:rPr>
        <w:rFonts w:ascii="Calibri" w:eastAsia="Times New Roman" w:hAnsi="Calibri" w:cs="Calibr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0A56120"/>
    <w:multiLevelType w:val="hybridMultilevel"/>
    <w:tmpl w:val="14764A62"/>
    <w:lvl w:ilvl="0" w:tplc="1B70129E">
      <w:start w:val="1"/>
      <w:numFmt w:val="lowerLetter"/>
      <w:lvlText w:val="%1)"/>
      <w:lvlJc w:val="left"/>
      <w:pPr>
        <w:ind w:left="2490" w:hanging="360"/>
      </w:pPr>
      <w:rPr>
        <w:rFonts w:asciiTheme="minorHAnsi" w:eastAsia="Times New Roman" w:hAnsiTheme="minorHAnsi" w:cstheme="minorHAnsi"/>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8" w15:restartNumberingAfterBreak="0">
    <w:nsid w:val="328B346E"/>
    <w:multiLevelType w:val="hybridMultilevel"/>
    <w:tmpl w:val="44AA972E"/>
    <w:lvl w:ilvl="0" w:tplc="594ABDEA">
      <w:start w:val="1"/>
      <w:numFmt w:val="decimal"/>
      <w:lvlText w:val="%1)"/>
      <w:lvlJc w:val="left"/>
      <w:pPr>
        <w:tabs>
          <w:tab w:val="num" w:pos="1135"/>
        </w:tabs>
        <w:ind w:left="1135" w:hanging="567"/>
      </w:pPr>
      <w:rPr>
        <w:rFonts w:hint="default"/>
        <w:b w:val="0"/>
        <w:i w:val="0"/>
        <w:color w:val="auto"/>
        <w:sz w:val="24"/>
        <w:szCs w:val="24"/>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29"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1211"/>
        </w:tabs>
        <w:ind w:left="1211"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30" w15:restartNumberingAfterBreak="0">
    <w:nsid w:val="35233D5E"/>
    <w:multiLevelType w:val="multilevel"/>
    <w:tmpl w:val="3556A9B0"/>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BFC7E7F"/>
    <w:multiLevelType w:val="multilevel"/>
    <w:tmpl w:val="251E604A"/>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19B11F1"/>
    <w:multiLevelType w:val="hybridMultilevel"/>
    <w:tmpl w:val="0FEC11C2"/>
    <w:lvl w:ilvl="0" w:tplc="D5F6C9CE">
      <w:start w:val="6"/>
      <w:numFmt w:val="lowerLetter"/>
      <w:lvlText w:val="%1)"/>
      <w:lvlJc w:val="left"/>
      <w:pPr>
        <w:tabs>
          <w:tab w:val="num" w:pos="933"/>
        </w:tabs>
        <w:ind w:left="933" w:hanging="360"/>
      </w:pPr>
      <w:rPr>
        <w:rFonts w:ascii="Tahoma" w:eastAsia="Times New Roman" w:hAnsi="Tahoma" w:cs="Tahoma" w:hint="default"/>
      </w:rPr>
    </w:lvl>
    <w:lvl w:ilvl="1" w:tplc="DE108BC8">
      <w:start w:val="1"/>
      <w:numFmt w:val="lowerLetter"/>
      <w:lvlText w:val="%2)"/>
      <w:lvlJc w:val="left"/>
      <w:pPr>
        <w:tabs>
          <w:tab w:val="num" w:pos="1693"/>
        </w:tabs>
        <w:ind w:left="1693" w:hanging="613"/>
      </w:pPr>
      <w:rPr>
        <w:rFonts w:hint="default"/>
        <w:b w:val="0"/>
        <w:i w:val="0"/>
      </w:rPr>
    </w:lvl>
    <w:lvl w:ilvl="2" w:tplc="DE108BC8">
      <w:start w:val="1"/>
      <w:numFmt w:val="lowerLetter"/>
      <w:lvlText w:val="%3)"/>
      <w:lvlJc w:val="left"/>
      <w:pPr>
        <w:tabs>
          <w:tab w:val="num" w:pos="2593"/>
        </w:tabs>
        <w:ind w:left="2593" w:hanging="613"/>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D763F"/>
    <w:multiLevelType w:val="hybridMultilevel"/>
    <w:tmpl w:val="3CAC0654"/>
    <w:lvl w:ilvl="0" w:tplc="94D2CCD6">
      <w:start w:val="1"/>
      <w:numFmt w:val="decimal"/>
      <w:lvlText w:val="%1)"/>
      <w:lvlJc w:val="left"/>
      <w:pPr>
        <w:tabs>
          <w:tab w:val="num" w:pos="1703"/>
        </w:tabs>
        <w:ind w:left="1703" w:hanging="623"/>
      </w:pPr>
      <w:rPr>
        <w:rFonts w:hint="default"/>
        <w:b w:val="0"/>
        <w:i w:val="0"/>
        <w:color w:val="auto"/>
        <w:sz w:val="24"/>
        <w:szCs w:val="24"/>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35" w15:restartNumberingAfterBreak="0">
    <w:nsid w:val="4B984914"/>
    <w:multiLevelType w:val="hybridMultilevel"/>
    <w:tmpl w:val="531CB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B23BCE"/>
    <w:multiLevelType w:val="multilevel"/>
    <w:tmpl w:val="9A320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EDE58AA"/>
    <w:multiLevelType w:val="hybridMultilevel"/>
    <w:tmpl w:val="090A225A"/>
    <w:lvl w:ilvl="0" w:tplc="D7D0065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4F7866C0"/>
    <w:multiLevelType w:val="hybridMultilevel"/>
    <w:tmpl w:val="60DA0CE4"/>
    <w:name w:val="WW8Num22"/>
    <w:lvl w:ilvl="0" w:tplc="B8120142">
      <w:start w:val="8"/>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8F5800"/>
    <w:multiLevelType w:val="hybridMultilevel"/>
    <w:tmpl w:val="69460BBA"/>
    <w:lvl w:ilvl="0" w:tplc="94D2CCD6">
      <w:start w:val="1"/>
      <w:numFmt w:val="decimal"/>
      <w:lvlText w:val="%1)"/>
      <w:lvlJc w:val="left"/>
      <w:pPr>
        <w:tabs>
          <w:tab w:val="num" w:pos="1703"/>
        </w:tabs>
        <w:ind w:left="1703" w:hanging="623"/>
      </w:pPr>
      <w:rPr>
        <w:rFonts w:hint="default"/>
        <w:b w:val="0"/>
        <w:i w:val="0"/>
        <w:color w:val="auto"/>
        <w:sz w:val="24"/>
        <w:szCs w:val="24"/>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40"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0BB6E35"/>
    <w:multiLevelType w:val="hybridMultilevel"/>
    <w:tmpl w:val="8B1C126E"/>
    <w:lvl w:ilvl="0" w:tplc="42E4968A">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644" w:hanging="180"/>
      </w:pPr>
    </w:lvl>
    <w:lvl w:ilvl="3" w:tplc="0415000F" w:tentative="1">
      <w:start w:val="1"/>
      <w:numFmt w:val="decimal"/>
      <w:lvlText w:val="%4."/>
      <w:lvlJc w:val="left"/>
      <w:pPr>
        <w:ind w:left="76" w:hanging="360"/>
      </w:pPr>
    </w:lvl>
    <w:lvl w:ilvl="4" w:tplc="04150019" w:tentative="1">
      <w:start w:val="1"/>
      <w:numFmt w:val="lowerLetter"/>
      <w:lvlText w:val="%5."/>
      <w:lvlJc w:val="left"/>
      <w:pPr>
        <w:ind w:left="796" w:hanging="360"/>
      </w:pPr>
    </w:lvl>
    <w:lvl w:ilvl="5" w:tplc="0415001B" w:tentative="1">
      <w:start w:val="1"/>
      <w:numFmt w:val="lowerRoman"/>
      <w:lvlText w:val="%6."/>
      <w:lvlJc w:val="right"/>
      <w:pPr>
        <w:ind w:left="1516" w:hanging="180"/>
      </w:pPr>
    </w:lvl>
    <w:lvl w:ilvl="6" w:tplc="0415000F" w:tentative="1">
      <w:start w:val="1"/>
      <w:numFmt w:val="decimal"/>
      <w:lvlText w:val="%7."/>
      <w:lvlJc w:val="left"/>
      <w:pPr>
        <w:ind w:left="2236" w:hanging="360"/>
      </w:pPr>
    </w:lvl>
    <w:lvl w:ilvl="7" w:tplc="04150019" w:tentative="1">
      <w:start w:val="1"/>
      <w:numFmt w:val="lowerLetter"/>
      <w:lvlText w:val="%8."/>
      <w:lvlJc w:val="left"/>
      <w:pPr>
        <w:ind w:left="2956" w:hanging="360"/>
      </w:pPr>
    </w:lvl>
    <w:lvl w:ilvl="8" w:tplc="0415001B" w:tentative="1">
      <w:start w:val="1"/>
      <w:numFmt w:val="lowerRoman"/>
      <w:lvlText w:val="%9."/>
      <w:lvlJc w:val="right"/>
      <w:pPr>
        <w:ind w:left="3676" w:hanging="180"/>
      </w:pPr>
    </w:lvl>
  </w:abstractNum>
  <w:abstractNum w:abstractNumId="42" w15:restartNumberingAfterBreak="0">
    <w:nsid w:val="50E06D7A"/>
    <w:multiLevelType w:val="hybridMultilevel"/>
    <w:tmpl w:val="734456BA"/>
    <w:lvl w:ilvl="0" w:tplc="D3CEFEA4">
      <w:start w:val="14"/>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D27A84"/>
    <w:multiLevelType w:val="hybridMultilevel"/>
    <w:tmpl w:val="79D2F8BC"/>
    <w:lvl w:ilvl="0" w:tplc="FC00129E">
      <w:start w:val="1"/>
      <w:numFmt w:val="decimal"/>
      <w:lvlText w:val="%1."/>
      <w:lvlJc w:val="left"/>
      <w:pPr>
        <w:ind w:left="1004" w:hanging="360"/>
      </w:pPr>
      <w:rPr>
        <w:rFonts w:hint="default"/>
        <w:b/>
        <w:bCs w:val="0"/>
        <w:i w:val="0"/>
        <w:iCs w:val="0"/>
        <w:strike w:val="0"/>
        <w:color w:val="000000"/>
        <w:sz w:val="22"/>
        <w:szCs w:val="22"/>
        <w:u w:val="none"/>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4" w15:restartNumberingAfterBreak="0">
    <w:nsid w:val="52DC1C19"/>
    <w:multiLevelType w:val="hybridMultilevel"/>
    <w:tmpl w:val="D06A001C"/>
    <w:lvl w:ilvl="0" w:tplc="DE108BC8">
      <w:start w:val="1"/>
      <w:numFmt w:val="lowerLetter"/>
      <w:lvlText w:val="%1)"/>
      <w:lvlJc w:val="left"/>
      <w:pPr>
        <w:tabs>
          <w:tab w:val="num" w:pos="1577"/>
        </w:tabs>
        <w:ind w:left="1577" w:hanging="613"/>
      </w:pPr>
      <w:rPr>
        <w:rFonts w:hint="default"/>
        <w:b w:val="0"/>
        <w:i w:val="0"/>
      </w:rPr>
    </w:lvl>
    <w:lvl w:ilvl="1" w:tplc="74AEB520">
      <w:start w:val="1"/>
      <w:numFmt w:val="decimal"/>
      <w:lvlText w:val="%2)"/>
      <w:lvlJc w:val="left"/>
      <w:pPr>
        <w:tabs>
          <w:tab w:val="num" w:pos="1703"/>
        </w:tabs>
        <w:ind w:left="1703" w:hanging="623"/>
      </w:pPr>
      <w:rPr>
        <w:rFonts w:hint="default"/>
        <w:b w:val="0"/>
        <w:i w:val="0"/>
        <w:color w:val="auto"/>
        <w:sz w:val="22"/>
        <w:szCs w:val="22"/>
      </w:rPr>
    </w:lvl>
    <w:lvl w:ilvl="2" w:tplc="DE108BC8">
      <w:start w:val="1"/>
      <w:numFmt w:val="lowerLetter"/>
      <w:lvlText w:val="%3)"/>
      <w:lvlJc w:val="left"/>
      <w:pPr>
        <w:tabs>
          <w:tab w:val="num" w:pos="2593"/>
        </w:tabs>
        <w:ind w:left="2593" w:hanging="613"/>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24203C"/>
    <w:multiLevelType w:val="hybridMultilevel"/>
    <w:tmpl w:val="7698183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5CA57E1C"/>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7BD77EB"/>
    <w:multiLevelType w:val="hybridMultilevel"/>
    <w:tmpl w:val="7786F332"/>
    <w:lvl w:ilvl="0" w:tplc="94D2CCD6">
      <w:start w:val="1"/>
      <w:numFmt w:val="decimal"/>
      <w:lvlText w:val="%1)"/>
      <w:lvlJc w:val="left"/>
      <w:pPr>
        <w:tabs>
          <w:tab w:val="num" w:pos="1703"/>
        </w:tabs>
        <w:ind w:left="1703" w:hanging="623"/>
      </w:pPr>
      <w:rPr>
        <w:rFonts w:hint="default"/>
        <w:b w:val="0"/>
        <w:i w:val="0"/>
        <w:color w:val="auto"/>
        <w:sz w:val="24"/>
        <w:szCs w:val="24"/>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50" w15:restartNumberingAfterBreak="0">
    <w:nsid w:val="67F0274E"/>
    <w:multiLevelType w:val="hybridMultilevel"/>
    <w:tmpl w:val="40740F0A"/>
    <w:lvl w:ilvl="0" w:tplc="FB54600A">
      <w:start w:val="1"/>
      <w:numFmt w:val="decimal"/>
      <w:lvlText w:val="%1)"/>
      <w:lvlJc w:val="left"/>
      <w:pPr>
        <w:tabs>
          <w:tab w:val="num" w:pos="1107"/>
        </w:tabs>
        <w:ind w:left="1107" w:hanging="567"/>
      </w:pPr>
      <w:rPr>
        <w:rFonts w:hint="default"/>
        <w:b w:val="0"/>
        <w:i w:val="0"/>
        <w:color w:val="auto"/>
        <w:sz w:val="24"/>
        <w:szCs w:val="24"/>
      </w:rPr>
    </w:lvl>
    <w:lvl w:ilvl="1" w:tplc="34785658">
      <w:start w:val="1"/>
      <w:numFmt w:val="lowerLetter"/>
      <w:lvlText w:val="%2)"/>
      <w:lvlJc w:val="left"/>
      <w:pPr>
        <w:tabs>
          <w:tab w:val="num" w:pos="1134"/>
        </w:tabs>
        <w:ind w:left="1134" w:hanging="567"/>
      </w:pPr>
      <w:rPr>
        <w:rFonts w:asciiTheme="minorHAnsi" w:eastAsia="Times New Roman" w:hAnsiTheme="minorHAnsi" w:cstheme="minorHAnsi"/>
        <w:b w:val="0"/>
        <w:i w:val="0"/>
        <w:color w:val="auto"/>
        <w:sz w:val="22"/>
        <w:szCs w:val="22"/>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1" w15:restartNumberingAfterBreak="0">
    <w:nsid w:val="682F1A35"/>
    <w:multiLevelType w:val="multilevel"/>
    <w:tmpl w:val="3118C576"/>
    <w:lvl w:ilvl="0">
      <w:start w:val="2"/>
      <w:numFmt w:val="decimal"/>
      <w:lvlText w:val="%1."/>
      <w:lvlJc w:val="left"/>
      <w:pPr>
        <w:tabs>
          <w:tab w:val="num" w:pos="720"/>
        </w:tabs>
        <w:ind w:left="720" w:hanging="360"/>
      </w:pPr>
      <w:rPr>
        <w:rFonts w:hint="default"/>
        <w:b w:val="0"/>
      </w:rPr>
    </w:lvl>
    <w:lvl w:ilv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8F142C7"/>
    <w:multiLevelType w:val="multilevel"/>
    <w:tmpl w:val="B23E61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AB74A54"/>
    <w:multiLevelType w:val="hybridMultilevel"/>
    <w:tmpl w:val="FD346064"/>
    <w:lvl w:ilvl="0" w:tplc="4AFAE5C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B630CDE"/>
    <w:multiLevelType w:val="hybridMultilevel"/>
    <w:tmpl w:val="C43E24FC"/>
    <w:lvl w:ilvl="0" w:tplc="04150017">
      <w:start w:val="1"/>
      <w:numFmt w:val="lowerLetter"/>
      <w:lvlText w:val="%1)"/>
      <w:lvlJc w:val="left"/>
      <w:pPr>
        <w:ind w:left="720" w:hanging="360"/>
      </w:pPr>
    </w:lvl>
    <w:lvl w:ilvl="1" w:tplc="2AF0A4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386F50"/>
    <w:multiLevelType w:val="multilevel"/>
    <w:tmpl w:val="435EF4DA"/>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0A95306"/>
    <w:multiLevelType w:val="hybridMultilevel"/>
    <w:tmpl w:val="9168B026"/>
    <w:lvl w:ilvl="0" w:tplc="0EB816B4">
      <w:start w:val="1"/>
      <w:numFmt w:val="lowerLetter"/>
      <w:lvlText w:val="%1)"/>
      <w:lvlJc w:val="left"/>
      <w:pPr>
        <w:tabs>
          <w:tab w:val="num" w:pos="1577"/>
        </w:tabs>
        <w:ind w:left="1577" w:hanging="434"/>
      </w:pPr>
      <w:rPr>
        <w:rFonts w:hint="default"/>
        <w:b w:val="0"/>
        <w:i w:val="0"/>
        <w:color w:val="000000"/>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57" w15:restartNumberingAfterBreak="0">
    <w:nsid w:val="7613102A"/>
    <w:multiLevelType w:val="hybridMultilevel"/>
    <w:tmpl w:val="A10E1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374449"/>
    <w:multiLevelType w:val="hybridMultilevel"/>
    <w:tmpl w:val="CB18E8AC"/>
    <w:lvl w:ilvl="0" w:tplc="DE108BC8">
      <w:start w:val="1"/>
      <w:numFmt w:val="lowerLetter"/>
      <w:lvlText w:val="%1)"/>
      <w:lvlJc w:val="left"/>
      <w:pPr>
        <w:tabs>
          <w:tab w:val="num" w:pos="2593"/>
        </w:tabs>
        <w:ind w:left="2593" w:hanging="613"/>
      </w:pPr>
      <w:rPr>
        <w:rFonts w:hint="default"/>
        <w:b w:val="0"/>
        <w:i w:val="0"/>
      </w:rPr>
    </w:lvl>
    <w:lvl w:ilvl="1" w:tplc="04150019" w:tentative="1">
      <w:start w:val="1"/>
      <w:numFmt w:val="lowerLetter"/>
      <w:lvlText w:val="%2."/>
      <w:lvlJc w:val="left"/>
      <w:pPr>
        <w:tabs>
          <w:tab w:val="num" w:pos="2456"/>
        </w:tabs>
        <w:ind w:left="2456" w:hanging="360"/>
      </w:pPr>
    </w:lvl>
    <w:lvl w:ilvl="2" w:tplc="0415001B" w:tentative="1">
      <w:start w:val="1"/>
      <w:numFmt w:val="lowerRoman"/>
      <w:lvlText w:val="%3."/>
      <w:lvlJc w:val="right"/>
      <w:pPr>
        <w:tabs>
          <w:tab w:val="num" w:pos="3176"/>
        </w:tabs>
        <w:ind w:left="3176" w:hanging="180"/>
      </w:pPr>
    </w:lvl>
    <w:lvl w:ilvl="3" w:tplc="0415000F" w:tentative="1">
      <w:start w:val="1"/>
      <w:numFmt w:val="decimal"/>
      <w:lvlText w:val="%4."/>
      <w:lvlJc w:val="left"/>
      <w:pPr>
        <w:tabs>
          <w:tab w:val="num" w:pos="3896"/>
        </w:tabs>
        <w:ind w:left="3896" w:hanging="360"/>
      </w:pPr>
    </w:lvl>
    <w:lvl w:ilvl="4" w:tplc="04150019" w:tentative="1">
      <w:start w:val="1"/>
      <w:numFmt w:val="lowerLetter"/>
      <w:lvlText w:val="%5."/>
      <w:lvlJc w:val="left"/>
      <w:pPr>
        <w:tabs>
          <w:tab w:val="num" w:pos="4616"/>
        </w:tabs>
        <w:ind w:left="4616" w:hanging="360"/>
      </w:pPr>
    </w:lvl>
    <w:lvl w:ilvl="5" w:tplc="0415001B" w:tentative="1">
      <w:start w:val="1"/>
      <w:numFmt w:val="lowerRoman"/>
      <w:lvlText w:val="%6."/>
      <w:lvlJc w:val="right"/>
      <w:pPr>
        <w:tabs>
          <w:tab w:val="num" w:pos="5336"/>
        </w:tabs>
        <w:ind w:left="5336" w:hanging="180"/>
      </w:pPr>
    </w:lvl>
    <w:lvl w:ilvl="6" w:tplc="0415000F" w:tentative="1">
      <w:start w:val="1"/>
      <w:numFmt w:val="decimal"/>
      <w:lvlText w:val="%7."/>
      <w:lvlJc w:val="left"/>
      <w:pPr>
        <w:tabs>
          <w:tab w:val="num" w:pos="6056"/>
        </w:tabs>
        <w:ind w:left="6056" w:hanging="360"/>
      </w:pPr>
    </w:lvl>
    <w:lvl w:ilvl="7" w:tplc="04150019" w:tentative="1">
      <w:start w:val="1"/>
      <w:numFmt w:val="lowerLetter"/>
      <w:lvlText w:val="%8."/>
      <w:lvlJc w:val="left"/>
      <w:pPr>
        <w:tabs>
          <w:tab w:val="num" w:pos="6776"/>
        </w:tabs>
        <w:ind w:left="6776" w:hanging="360"/>
      </w:pPr>
    </w:lvl>
    <w:lvl w:ilvl="8" w:tplc="0415001B" w:tentative="1">
      <w:start w:val="1"/>
      <w:numFmt w:val="lowerRoman"/>
      <w:lvlText w:val="%9."/>
      <w:lvlJc w:val="right"/>
      <w:pPr>
        <w:tabs>
          <w:tab w:val="num" w:pos="7496"/>
        </w:tabs>
        <w:ind w:left="7496" w:hanging="180"/>
      </w:pPr>
    </w:lvl>
  </w:abstractNum>
  <w:abstractNum w:abstractNumId="59" w15:restartNumberingAfterBreak="0">
    <w:nsid w:val="77926A49"/>
    <w:multiLevelType w:val="hybridMultilevel"/>
    <w:tmpl w:val="9BC8B0B6"/>
    <w:lvl w:ilvl="0" w:tplc="CA5003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6"/>
  </w:num>
  <w:num w:numId="3">
    <w:abstractNumId w:val="9"/>
  </w:num>
  <w:num w:numId="4">
    <w:abstractNumId w:val="5"/>
  </w:num>
  <w:num w:numId="5">
    <w:abstractNumId w:val="46"/>
  </w:num>
  <w:num w:numId="6">
    <w:abstractNumId w:val="48"/>
  </w:num>
  <w:num w:numId="7">
    <w:abstractNumId w:val="43"/>
  </w:num>
  <w:num w:numId="8">
    <w:abstractNumId w:val="33"/>
  </w:num>
  <w:num w:numId="9">
    <w:abstractNumId w:val="6"/>
  </w:num>
  <w:num w:numId="10">
    <w:abstractNumId w:val="23"/>
  </w:num>
  <w:num w:numId="11">
    <w:abstractNumId w:val="17"/>
  </w:num>
  <w:num w:numId="12">
    <w:abstractNumId w:val="45"/>
  </w:num>
  <w:num w:numId="13">
    <w:abstractNumId w:val="13"/>
  </w:num>
  <w:num w:numId="14">
    <w:abstractNumId w:val="56"/>
  </w:num>
  <w:num w:numId="15">
    <w:abstractNumId w:val="10"/>
  </w:num>
  <w:num w:numId="16">
    <w:abstractNumId w:val="37"/>
  </w:num>
  <w:num w:numId="17">
    <w:abstractNumId w:val="38"/>
  </w:num>
  <w:num w:numId="18">
    <w:abstractNumId w:val="50"/>
  </w:num>
  <w:num w:numId="19">
    <w:abstractNumId w:val="1"/>
  </w:num>
  <w:num w:numId="20">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4"/>
  </w:num>
  <w:num w:numId="23">
    <w:abstractNumId w:val="58"/>
  </w:num>
  <w:num w:numId="24">
    <w:abstractNumId w:val="34"/>
  </w:num>
  <w:num w:numId="25">
    <w:abstractNumId w:val="49"/>
  </w:num>
  <w:num w:numId="26">
    <w:abstractNumId w:val="39"/>
  </w:num>
  <w:num w:numId="27">
    <w:abstractNumId w:val="28"/>
  </w:num>
  <w:num w:numId="28">
    <w:abstractNumId w:val="25"/>
  </w:num>
  <w:num w:numId="29">
    <w:abstractNumId w:val="27"/>
  </w:num>
  <w:num w:numId="30">
    <w:abstractNumId w:val="60"/>
  </w:num>
  <w:num w:numId="31">
    <w:abstractNumId w:val="26"/>
  </w:num>
  <w:num w:numId="32">
    <w:abstractNumId w:val="31"/>
  </w:num>
  <w:num w:numId="33">
    <w:abstractNumId w:val="54"/>
  </w:num>
  <w:num w:numId="34">
    <w:abstractNumId w:val="2"/>
  </w:num>
  <w:num w:numId="35">
    <w:abstractNumId w:val="40"/>
  </w:num>
  <w:num w:numId="36">
    <w:abstractNumId w:val="29"/>
  </w:num>
  <w:num w:numId="37">
    <w:abstractNumId w:val="8"/>
  </w:num>
  <w:num w:numId="38">
    <w:abstractNumId w:val="4"/>
  </w:num>
  <w:num w:numId="39">
    <w:abstractNumId w:val="47"/>
  </w:num>
  <w:num w:numId="40">
    <w:abstractNumId w:val="24"/>
  </w:num>
  <w:num w:numId="41">
    <w:abstractNumId w:val="14"/>
  </w:num>
  <w:num w:numId="42">
    <w:abstractNumId w:val="21"/>
  </w:num>
  <w:num w:numId="43">
    <w:abstractNumId w:val="11"/>
  </w:num>
  <w:num w:numId="44">
    <w:abstractNumId w:val="3"/>
  </w:num>
  <w:num w:numId="45">
    <w:abstractNumId w:val="22"/>
  </w:num>
  <w:num w:numId="46">
    <w:abstractNumId w:val="57"/>
  </w:num>
  <w:num w:numId="47">
    <w:abstractNumId w:val="51"/>
  </w:num>
  <w:num w:numId="48">
    <w:abstractNumId w:val="20"/>
  </w:num>
  <w:num w:numId="49">
    <w:abstractNumId w:val="18"/>
  </w:num>
  <w:num w:numId="50">
    <w:abstractNumId w:val="32"/>
  </w:num>
  <w:num w:numId="51">
    <w:abstractNumId w:val="7"/>
  </w:num>
  <w:num w:numId="52">
    <w:abstractNumId w:val="35"/>
  </w:num>
  <w:num w:numId="53">
    <w:abstractNumId w:val="41"/>
  </w:num>
  <w:num w:numId="54">
    <w:abstractNumId w:val="42"/>
  </w:num>
  <w:num w:numId="55">
    <w:abstractNumId w:val="52"/>
  </w:num>
  <w:num w:numId="56">
    <w:abstractNumId w:val="36"/>
  </w:num>
  <w:num w:numId="57">
    <w:abstractNumId w:val="30"/>
  </w:num>
  <w:num w:numId="58">
    <w:abstractNumId w:val="15"/>
  </w:num>
  <w:num w:numId="59">
    <w:abstractNumId w:val="5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CC"/>
    <w:rsid w:val="00000646"/>
    <w:rsid w:val="00007EA5"/>
    <w:rsid w:val="00022587"/>
    <w:rsid w:val="00031978"/>
    <w:rsid w:val="00031C7C"/>
    <w:rsid w:val="0003487F"/>
    <w:rsid w:val="00041EED"/>
    <w:rsid w:val="000471D1"/>
    <w:rsid w:val="00053160"/>
    <w:rsid w:val="00066ADC"/>
    <w:rsid w:val="0007001D"/>
    <w:rsid w:val="00076027"/>
    <w:rsid w:val="0008667C"/>
    <w:rsid w:val="000C23F0"/>
    <w:rsid w:val="000C311C"/>
    <w:rsid w:val="000D44AD"/>
    <w:rsid w:val="00112647"/>
    <w:rsid w:val="00153333"/>
    <w:rsid w:val="001543C4"/>
    <w:rsid w:val="00164059"/>
    <w:rsid w:val="00180032"/>
    <w:rsid w:val="001824AA"/>
    <w:rsid w:val="001833D4"/>
    <w:rsid w:val="001A1BE7"/>
    <w:rsid w:val="001A404F"/>
    <w:rsid w:val="001D3CB9"/>
    <w:rsid w:val="002553FE"/>
    <w:rsid w:val="002657C8"/>
    <w:rsid w:val="00270231"/>
    <w:rsid w:val="002936DE"/>
    <w:rsid w:val="002B446C"/>
    <w:rsid w:val="002C5620"/>
    <w:rsid w:val="003132A9"/>
    <w:rsid w:val="0031670D"/>
    <w:rsid w:val="0033006C"/>
    <w:rsid w:val="00357D41"/>
    <w:rsid w:val="0036042C"/>
    <w:rsid w:val="00364238"/>
    <w:rsid w:val="003A1C72"/>
    <w:rsid w:val="003C23DF"/>
    <w:rsid w:val="003C6F68"/>
    <w:rsid w:val="003D7652"/>
    <w:rsid w:val="003D7B50"/>
    <w:rsid w:val="003E0A8F"/>
    <w:rsid w:val="003E485C"/>
    <w:rsid w:val="00401D2B"/>
    <w:rsid w:val="004063B6"/>
    <w:rsid w:val="00416CEF"/>
    <w:rsid w:val="0043371A"/>
    <w:rsid w:val="004355E6"/>
    <w:rsid w:val="00445309"/>
    <w:rsid w:val="00452117"/>
    <w:rsid w:val="00454E7B"/>
    <w:rsid w:val="00485450"/>
    <w:rsid w:val="004924D6"/>
    <w:rsid w:val="00493694"/>
    <w:rsid w:val="004A7BD5"/>
    <w:rsid w:val="004C710C"/>
    <w:rsid w:val="004D2A7B"/>
    <w:rsid w:val="004F4598"/>
    <w:rsid w:val="0052258C"/>
    <w:rsid w:val="00573DC3"/>
    <w:rsid w:val="005B1D08"/>
    <w:rsid w:val="005D3A3A"/>
    <w:rsid w:val="005F7BB4"/>
    <w:rsid w:val="00605DC3"/>
    <w:rsid w:val="00613CE9"/>
    <w:rsid w:val="006225BC"/>
    <w:rsid w:val="006411DF"/>
    <w:rsid w:val="00647976"/>
    <w:rsid w:val="00661ED3"/>
    <w:rsid w:val="006A792C"/>
    <w:rsid w:val="006C244F"/>
    <w:rsid w:val="006D73FD"/>
    <w:rsid w:val="006E03B2"/>
    <w:rsid w:val="006F4CBF"/>
    <w:rsid w:val="00733B2A"/>
    <w:rsid w:val="007373D8"/>
    <w:rsid w:val="007451EF"/>
    <w:rsid w:val="00761867"/>
    <w:rsid w:val="007B33F4"/>
    <w:rsid w:val="007E3690"/>
    <w:rsid w:val="007E6A80"/>
    <w:rsid w:val="008068E7"/>
    <w:rsid w:val="0083029D"/>
    <w:rsid w:val="00830607"/>
    <w:rsid w:val="00844EA9"/>
    <w:rsid w:val="00847003"/>
    <w:rsid w:val="00856745"/>
    <w:rsid w:val="008669AE"/>
    <w:rsid w:val="00886DB1"/>
    <w:rsid w:val="008B0C23"/>
    <w:rsid w:val="008B526A"/>
    <w:rsid w:val="008D6246"/>
    <w:rsid w:val="008E1C9B"/>
    <w:rsid w:val="008F3282"/>
    <w:rsid w:val="00922FF9"/>
    <w:rsid w:val="0095623C"/>
    <w:rsid w:val="00970A12"/>
    <w:rsid w:val="009903CC"/>
    <w:rsid w:val="009F29F7"/>
    <w:rsid w:val="00A107CC"/>
    <w:rsid w:val="00A27B24"/>
    <w:rsid w:val="00A442DF"/>
    <w:rsid w:val="00A5301E"/>
    <w:rsid w:val="00A85553"/>
    <w:rsid w:val="00AF18B3"/>
    <w:rsid w:val="00B02841"/>
    <w:rsid w:val="00B163B8"/>
    <w:rsid w:val="00B17F74"/>
    <w:rsid w:val="00B82ADA"/>
    <w:rsid w:val="00B9269A"/>
    <w:rsid w:val="00BB71EC"/>
    <w:rsid w:val="00C07280"/>
    <w:rsid w:val="00C127F8"/>
    <w:rsid w:val="00C30699"/>
    <w:rsid w:val="00C622C7"/>
    <w:rsid w:val="00C9121B"/>
    <w:rsid w:val="00C92C5B"/>
    <w:rsid w:val="00C96202"/>
    <w:rsid w:val="00CE2108"/>
    <w:rsid w:val="00D03EF9"/>
    <w:rsid w:val="00D04369"/>
    <w:rsid w:val="00D177F3"/>
    <w:rsid w:val="00D26BC4"/>
    <w:rsid w:val="00D429B0"/>
    <w:rsid w:val="00D525D7"/>
    <w:rsid w:val="00D5743F"/>
    <w:rsid w:val="00D670FE"/>
    <w:rsid w:val="00D75C9B"/>
    <w:rsid w:val="00DA1C18"/>
    <w:rsid w:val="00DD16DB"/>
    <w:rsid w:val="00DE4E04"/>
    <w:rsid w:val="00DF5CB4"/>
    <w:rsid w:val="00DF74BC"/>
    <w:rsid w:val="00E20F96"/>
    <w:rsid w:val="00E56B8D"/>
    <w:rsid w:val="00E617A5"/>
    <w:rsid w:val="00EA1D19"/>
    <w:rsid w:val="00EB164F"/>
    <w:rsid w:val="00EB3F70"/>
    <w:rsid w:val="00EB7441"/>
    <w:rsid w:val="00EE7D39"/>
    <w:rsid w:val="00EF5EAB"/>
    <w:rsid w:val="00F01CCC"/>
    <w:rsid w:val="00F039EE"/>
    <w:rsid w:val="00F052E4"/>
    <w:rsid w:val="00F062FB"/>
    <w:rsid w:val="00F106EF"/>
    <w:rsid w:val="00F36E8E"/>
    <w:rsid w:val="00F65209"/>
    <w:rsid w:val="00F75CB7"/>
    <w:rsid w:val="00F87094"/>
    <w:rsid w:val="00FB2CD3"/>
    <w:rsid w:val="00FB4ACF"/>
    <w:rsid w:val="00FB5DAE"/>
    <w:rsid w:val="00FB7C1E"/>
    <w:rsid w:val="00FD14D9"/>
    <w:rsid w:val="00FD1DD7"/>
    <w:rsid w:val="00FD5D88"/>
    <w:rsid w:val="00FE7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371C"/>
  <w15:docId w15:val="{E6907D32-6048-4F92-AA15-D4B2165E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53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0471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1D1"/>
    <w:rPr>
      <w:rFonts w:ascii="Tahoma" w:hAnsi="Tahoma" w:cs="Tahoma"/>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08667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8667C"/>
    <w:rPr>
      <w:rFonts w:ascii="Times New Roman" w:eastAsia="Times New Roman" w:hAnsi="Times New Roman" w:cs="Times New Roman"/>
      <w:sz w:val="20"/>
      <w:szCs w:val="20"/>
    </w:rPr>
  </w:style>
  <w:style w:type="character" w:styleId="Odwoanieprzypisudolnego">
    <w:name w:val="footnote reference"/>
    <w:aliases w:val="Footnote Reference Number"/>
    <w:rsid w:val="0008667C"/>
    <w:rPr>
      <w:vertAlign w:val="superscript"/>
    </w:rPr>
  </w:style>
  <w:style w:type="paragraph" w:styleId="Akapitzlist">
    <w:name w:val="List Paragraph"/>
    <w:aliases w:val="Akapit z listą BS,Obiekt,Akapit z listą1,List Paragraph1,01ListaArabska"/>
    <w:basedOn w:val="Normalny"/>
    <w:link w:val="AkapitzlistZnak"/>
    <w:uiPriority w:val="34"/>
    <w:qFormat/>
    <w:rsid w:val="0008667C"/>
    <w:pPr>
      <w:ind w:left="720"/>
      <w:contextualSpacing/>
    </w:pPr>
  </w:style>
  <w:style w:type="paragraph" w:styleId="Tekstpodstawowy">
    <w:name w:val="Body Text"/>
    <w:aliases w:val="wypunktowanie"/>
    <w:basedOn w:val="Normalny"/>
    <w:link w:val="TekstpodstawowyZnak"/>
    <w:uiPriority w:val="99"/>
    <w:rsid w:val="00F106EF"/>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wypunktowanie Znak"/>
    <w:basedOn w:val="Domylnaczcionkaakapitu"/>
    <w:link w:val="Tekstpodstawowy"/>
    <w:uiPriority w:val="99"/>
    <w:rsid w:val="00F106EF"/>
    <w:rPr>
      <w:rFonts w:ascii="Times New Roman" w:eastAsia="Times New Roman" w:hAnsi="Times New Roman" w:cs="Times New Roman"/>
      <w:sz w:val="24"/>
      <w:szCs w:val="24"/>
    </w:rPr>
  </w:style>
  <w:style w:type="character" w:customStyle="1" w:styleId="AkapitzlistZnak">
    <w:name w:val="Akapit z listą Znak"/>
    <w:aliases w:val="Akapit z listą BS Znak,Obiekt Znak,Akapit z listą1 Znak,List Paragraph1 Znak,01ListaArabska Znak"/>
    <w:link w:val="Akapitzlist"/>
    <w:uiPriority w:val="34"/>
    <w:locked/>
    <w:rsid w:val="00D177F3"/>
  </w:style>
  <w:style w:type="table" w:styleId="Tabela-Siatka">
    <w:name w:val="Table Grid"/>
    <w:basedOn w:val="Standardowy"/>
    <w:uiPriority w:val="59"/>
    <w:rsid w:val="004355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F4369-11A5-4959-AFCE-4F62390F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9136</Words>
  <Characters>54820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Krzysztof Żerdecki</cp:lastModifiedBy>
  <cp:revision>19</cp:revision>
  <cp:lastPrinted>2020-08-07T09:56:00Z</cp:lastPrinted>
  <dcterms:created xsi:type="dcterms:W3CDTF">2019-10-29T10:10:00Z</dcterms:created>
  <dcterms:modified xsi:type="dcterms:W3CDTF">2020-08-11T11:41:00Z</dcterms:modified>
</cp:coreProperties>
</file>